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Arial"/>
          <w:sz w:val="32"/>
        </w:rPr>
      </w:pPr>
      <w:r>
        <w:rPr>
          <w:rFonts w:hint="eastAsia" w:ascii="仿宋_GB2312" w:hAnsi="华文细黑" w:eastAsia="仿宋_GB2312" w:cs="Arial"/>
          <w:sz w:val="32"/>
          <w:szCs w:val="32"/>
        </w:rPr>
        <w:t>同煤集团</w:t>
      </w:r>
      <w:r>
        <w:rPr>
          <w:rFonts w:hint="eastAsia" w:ascii="仿宋_GB2312" w:eastAsia="仿宋_GB2312" w:cs="Arial"/>
          <w:sz w:val="32"/>
          <w:szCs w:val="32"/>
        </w:rPr>
        <w:t>2019年</w:t>
      </w:r>
      <w:r>
        <w:rPr>
          <w:rFonts w:hint="eastAsia" w:ascii="仿宋_GB2312" w:hAnsi="华文细黑" w:eastAsia="仿宋_GB2312" w:cs="Arial"/>
          <w:sz w:val="32"/>
          <w:szCs w:val="32"/>
        </w:rPr>
        <w:t>科学技术奖申报书</w:t>
      </w:r>
    </w:p>
    <w:p>
      <w:pPr>
        <w:jc w:val="center"/>
        <w:rPr>
          <w:rFonts w:hint="eastAsia" w:ascii="仿宋_GB2312" w:eastAsia="仿宋_GB2312" w:cs="Arial"/>
          <w:sz w:val="28"/>
        </w:rPr>
      </w:pPr>
      <w:r>
        <w:rPr>
          <w:rFonts w:hint="eastAsia" w:ascii="仿宋_GB2312" w:eastAsia="仿宋_GB2312" w:cs="Arial"/>
          <w:sz w:val="28"/>
        </w:rPr>
        <w:t>一、项目基本情况</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205"/>
        <w:gridCol w:w="788"/>
        <w:gridCol w:w="1260"/>
        <w:gridCol w:w="15"/>
        <w:gridCol w:w="567"/>
        <w:gridCol w:w="903"/>
        <w:gridCol w:w="894"/>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奖   种</w:t>
            </w:r>
          </w:p>
        </w:tc>
        <w:tc>
          <w:tcPr>
            <w:tcW w:w="1417" w:type="dxa"/>
            <w:noWrap w:val="0"/>
            <w:vAlign w:val="center"/>
          </w:tcPr>
          <w:p>
            <w:pPr>
              <w:jc w:val="center"/>
              <w:rPr>
                <w:rFonts w:hint="eastAsia" w:ascii="仿宋_GB2312" w:eastAsia="仿宋_GB2312" w:cs="Arial"/>
                <w:sz w:val="24"/>
              </w:rPr>
            </w:pPr>
            <w:r>
              <w:rPr>
                <w:rFonts w:hint="eastAsia" w:ascii="仿宋_GB2312" w:eastAsia="仿宋_GB2312" w:cs="Arial"/>
                <w:sz w:val="24"/>
              </w:rPr>
              <w:t>科技进步</w:t>
            </w:r>
          </w:p>
        </w:tc>
        <w:tc>
          <w:tcPr>
            <w:tcW w:w="993" w:type="dxa"/>
            <w:gridSpan w:val="2"/>
            <w:noWrap w:val="0"/>
            <w:vAlign w:val="center"/>
          </w:tcPr>
          <w:p>
            <w:pPr>
              <w:jc w:val="center"/>
              <w:rPr>
                <w:rFonts w:hint="eastAsia" w:ascii="仿宋_GB2312" w:eastAsia="仿宋_GB2312" w:cs="Arial"/>
                <w:sz w:val="24"/>
              </w:rPr>
            </w:pPr>
            <w:r>
              <w:rPr>
                <w:rFonts w:hint="default" w:ascii="Arial" w:hAnsi="Arial" w:eastAsia="仿宋_GB2312" w:cs="Arial"/>
                <w:sz w:val="24"/>
              </w:rPr>
              <w:t>√</w:t>
            </w:r>
          </w:p>
        </w:tc>
        <w:tc>
          <w:tcPr>
            <w:tcW w:w="1260" w:type="dxa"/>
            <w:noWrap w:val="0"/>
            <w:vAlign w:val="center"/>
          </w:tcPr>
          <w:p>
            <w:pPr>
              <w:jc w:val="center"/>
              <w:rPr>
                <w:rFonts w:hint="eastAsia" w:ascii="仿宋_GB2312" w:eastAsia="仿宋_GB2312" w:cs="Arial"/>
                <w:sz w:val="28"/>
              </w:rPr>
            </w:pPr>
            <w:r>
              <w:rPr>
                <w:rFonts w:hint="eastAsia" w:ascii="仿宋_GB2312" w:eastAsia="仿宋_GB2312" w:cs="Arial"/>
                <w:sz w:val="24"/>
              </w:rPr>
              <w:t>技术发明</w:t>
            </w:r>
          </w:p>
        </w:tc>
        <w:tc>
          <w:tcPr>
            <w:tcW w:w="3060" w:type="dxa"/>
            <w:gridSpan w:val="5"/>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项目名称</w:t>
            </w:r>
          </w:p>
        </w:tc>
        <w:tc>
          <w:tcPr>
            <w:tcW w:w="6730" w:type="dxa"/>
            <w:gridSpan w:val="9"/>
            <w:noWrap w:val="0"/>
            <w:vAlign w:val="center"/>
          </w:tcPr>
          <w:p>
            <w:pPr>
              <w:jc w:val="center"/>
              <w:rPr>
                <w:rFonts w:hint="eastAsia" w:ascii="仿宋_GB2312" w:eastAsia="仿宋_GB2312" w:cs="Arial"/>
                <w:sz w:val="28"/>
              </w:rPr>
            </w:pPr>
            <w:r>
              <w:rPr>
                <w:rFonts w:hint="eastAsia" w:ascii="仿宋_GB2312" w:eastAsia="仿宋_GB2312"/>
                <w:b/>
                <w:bCs/>
                <w:sz w:val="28"/>
                <w:szCs w:val="28"/>
                <w:lang w:val="en-US" w:eastAsia="zh-CN"/>
              </w:rPr>
              <w:t>侏罗纪复杂条件下小煤柱动压沿空掘进巷道控制技术研究实践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主要完成人</w:t>
            </w:r>
          </w:p>
        </w:tc>
        <w:tc>
          <w:tcPr>
            <w:tcW w:w="6730" w:type="dxa"/>
            <w:gridSpan w:val="9"/>
            <w:noWrap w:val="0"/>
            <w:vAlign w:val="center"/>
          </w:tcPr>
          <w:p>
            <w:pPr>
              <w:jc w:val="center"/>
              <w:rPr>
                <w:rFonts w:hint="eastAsia" w:ascii="仿宋_GB2312" w:eastAsia="仿宋_GB2312" w:cs="Arial"/>
                <w:sz w:val="28"/>
                <w:lang w:val="en-US" w:eastAsia="zh-CN"/>
              </w:rPr>
            </w:pPr>
            <w:bookmarkStart w:id="0" w:name="_GoBack"/>
            <w:bookmarkEnd w:id="0"/>
            <w:r>
              <w:rPr>
                <w:rFonts w:hint="eastAsia" w:ascii="仿宋_GB2312" w:eastAsia="仿宋_GB2312" w:cs="Arial"/>
                <w:b/>
                <w:bCs/>
                <w:sz w:val="28"/>
                <w:lang w:val="en-US" w:eastAsia="zh-CN"/>
              </w:rPr>
              <w:t>孙海英、张希文、刘军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主要完成单位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四台矿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985" w:type="dxa"/>
            <w:vMerge w:val="restart"/>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申报单位意见</w:t>
            </w:r>
          </w:p>
          <w:p>
            <w:pPr>
              <w:spacing w:line="400" w:lineRule="exact"/>
              <w:jc w:val="center"/>
              <w:rPr>
                <w:rFonts w:hint="eastAsia" w:ascii="仿宋_GB2312" w:eastAsia="仿宋_GB2312" w:cs="Arial"/>
                <w:sz w:val="28"/>
              </w:rPr>
            </w:pPr>
            <w:r>
              <w:rPr>
                <w:rFonts w:hint="eastAsia" w:ascii="仿宋_GB2312" w:eastAsia="仿宋_GB2312" w:cs="Arial"/>
                <w:sz w:val="28"/>
              </w:rPr>
              <w:t>(盖  章)</w:t>
            </w:r>
          </w:p>
        </w:tc>
        <w:tc>
          <w:tcPr>
            <w:tcW w:w="4252" w:type="dxa"/>
            <w:gridSpan w:val="6"/>
            <w:vMerge w:val="restart"/>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申报奖励等级</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5" w:type="dxa"/>
            <w:vMerge w:val="continue"/>
            <w:noWrap w:val="0"/>
            <w:vAlign w:val="center"/>
          </w:tcPr>
          <w:p>
            <w:pPr>
              <w:spacing w:line="400" w:lineRule="exact"/>
              <w:jc w:val="center"/>
              <w:rPr>
                <w:rFonts w:hint="eastAsia" w:ascii="仿宋_GB2312" w:eastAsia="仿宋_GB2312" w:cs="Arial"/>
                <w:sz w:val="28"/>
              </w:rPr>
            </w:pPr>
          </w:p>
        </w:tc>
        <w:tc>
          <w:tcPr>
            <w:tcW w:w="4252" w:type="dxa"/>
            <w:gridSpan w:val="6"/>
            <w:vMerge w:val="continue"/>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项目可否公布</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主题词</w:t>
            </w:r>
          </w:p>
        </w:tc>
        <w:tc>
          <w:tcPr>
            <w:tcW w:w="6730" w:type="dxa"/>
            <w:gridSpan w:val="9"/>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eastAsia="zh-CN"/>
              </w:rPr>
              <w:t>小煤柱</w:t>
            </w:r>
            <w:r>
              <w:rPr>
                <w:rFonts w:hint="eastAsia" w:ascii="仿宋_GB2312" w:eastAsia="仿宋_GB2312" w:cs="Arial"/>
                <w:sz w:val="28"/>
                <w:lang w:val="en-US" w:eastAsia="zh-CN"/>
              </w:rPr>
              <w:t xml:space="preserve">  动压  沿空掘巷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专业分类</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掘进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任务来源</w:t>
            </w:r>
          </w:p>
        </w:tc>
        <w:tc>
          <w:tcPr>
            <w:tcW w:w="6730" w:type="dxa"/>
            <w:gridSpan w:val="9"/>
            <w:noWrap w:val="0"/>
            <w:vAlign w:val="center"/>
          </w:tcPr>
          <w:p>
            <w:pPr>
              <w:spacing w:line="400" w:lineRule="exact"/>
              <w:jc w:val="left"/>
              <w:rPr>
                <w:rFonts w:hint="eastAsia" w:ascii="仿宋_GB2312" w:eastAsia="仿宋_GB2312" w:cs="Arial"/>
                <w:sz w:val="24"/>
              </w:rPr>
            </w:pPr>
            <w:r>
              <w:rPr>
                <w:rFonts w:hint="eastAsia" w:ascii="仿宋_GB2312" w:eastAsia="仿宋_GB2312" w:cs="Arial"/>
                <w:sz w:val="24"/>
              </w:rPr>
              <w:t xml:space="preserve">A．国家计划   B．部委计划   C．省、市、自治区计划 </w:t>
            </w:r>
          </w:p>
          <w:p>
            <w:pPr>
              <w:spacing w:line="400" w:lineRule="exact"/>
              <w:jc w:val="left"/>
              <w:rPr>
                <w:rFonts w:hint="eastAsia" w:ascii="仿宋_GB2312" w:eastAsia="仿宋_GB2312" w:cs="Arial"/>
                <w:sz w:val="24"/>
              </w:rPr>
            </w:pPr>
            <w:r>
              <w:rPr>
                <w:rFonts w:hint="eastAsia" w:ascii="仿宋_GB2312" w:eastAsia="仿宋_GB2312" w:cs="Arial"/>
                <w:sz w:val="24"/>
              </w:rPr>
              <w:t xml:space="preserve">D．基金资助   E．国际合作   F．其它单位委托    </w:t>
            </w:r>
          </w:p>
          <w:p>
            <w:pPr>
              <w:spacing w:line="400" w:lineRule="exact"/>
              <w:jc w:val="left"/>
              <w:rPr>
                <w:rFonts w:hint="eastAsia" w:ascii="仿宋_GB2312" w:eastAsia="仿宋_GB2312" w:cs="Arial"/>
                <w:sz w:val="28"/>
              </w:rPr>
            </w:pPr>
            <w:r>
              <w:rPr>
                <w:rFonts w:hint="eastAsia" w:ascii="仿宋_GB2312" w:eastAsia="仿宋_GB2312" w:cs="Arial"/>
                <w:sz w:val="24"/>
              </w:rPr>
              <w:t>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项目起止时间</w:t>
            </w:r>
          </w:p>
        </w:tc>
        <w:tc>
          <w:tcPr>
            <w:tcW w:w="6730" w:type="dxa"/>
            <w:gridSpan w:val="9"/>
            <w:noWrap w:val="0"/>
            <w:vAlign w:val="center"/>
          </w:tcPr>
          <w:p>
            <w:pPr>
              <w:jc w:val="center"/>
              <w:rPr>
                <w:rFonts w:hint="eastAsia" w:ascii="仿宋_GB2312" w:eastAsia="仿宋_GB2312" w:cs="Arial"/>
                <w:sz w:val="28"/>
              </w:rPr>
            </w:pPr>
            <w:r>
              <w:rPr>
                <w:rFonts w:hint="eastAsia" w:ascii="仿宋_GB2312" w:eastAsia="仿宋_GB2312"/>
                <w:sz w:val="24"/>
                <w:lang w:val="en-US" w:eastAsia="zh-CN"/>
              </w:rPr>
              <w:t>2018.3-2018.11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组织评价单位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同煤集团技术中心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评价时间</w:t>
            </w:r>
          </w:p>
        </w:tc>
        <w:tc>
          <w:tcPr>
            <w:tcW w:w="3685" w:type="dxa"/>
            <w:gridSpan w:val="5"/>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val="en-US" w:eastAsia="zh-CN"/>
              </w:rPr>
              <w:t>2019年5月13日</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成果水平</w:t>
            </w:r>
          </w:p>
        </w:tc>
        <w:tc>
          <w:tcPr>
            <w:tcW w:w="1575" w:type="dxa"/>
            <w:gridSpan w:val="2"/>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vMerge w:val="restart"/>
            <w:noWrap w:val="0"/>
            <w:vAlign w:val="center"/>
          </w:tcPr>
          <w:p>
            <w:pPr>
              <w:jc w:val="center"/>
              <w:rPr>
                <w:rFonts w:hint="eastAsia" w:ascii="仿宋_GB2312" w:eastAsia="仿宋_GB2312" w:cs="Arial"/>
                <w:sz w:val="28"/>
              </w:rPr>
            </w:pPr>
            <w:r>
              <w:rPr>
                <w:rFonts w:hint="eastAsia" w:ascii="仿宋_GB2312" w:eastAsia="仿宋_GB2312" w:cs="Arial"/>
                <w:sz w:val="28"/>
              </w:rPr>
              <w:t>申报单位</w:t>
            </w: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联系人</w:t>
            </w:r>
          </w:p>
        </w:tc>
        <w:tc>
          <w:tcPr>
            <w:tcW w:w="2063" w:type="dxa"/>
            <w:gridSpan w:val="3"/>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张希文</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所在部门</w:t>
            </w:r>
          </w:p>
        </w:tc>
        <w:tc>
          <w:tcPr>
            <w:tcW w:w="1575" w:type="dxa"/>
            <w:gridSpan w:val="2"/>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985" w:type="dxa"/>
            <w:vMerge w:val="continue"/>
            <w:noWrap w:val="0"/>
            <w:vAlign w:val="center"/>
          </w:tcPr>
          <w:p>
            <w:pPr>
              <w:jc w:val="center"/>
              <w:rPr>
                <w:rFonts w:hint="eastAsia" w:ascii="仿宋_GB2312" w:eastAsia="仿宋_GB2312" w:cs="Arial"/>
                <w:sz w:val="28"/>
              </w:rPr>
            </w:pP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联系电话</w:t>
            </w:r>
          </w:p>
        </w:tc>
        <w:tc>
          <w:tcPr>
            <w:tcW w:w="2063" w:type="dxa"/>
            <w:gridSpan w:val="3"/>
            <w:noWrap w:val="0"/>
            <w:vAlign w:val="center"/>
          </w:tcPr>
          <w:p>
            <w:pPr>
              <w:jc w:val="center"/>
              <w:rPr>
                <w:rFonts w:hint="eastAsia" w:ascii="仿宋_GB2312" w:eastAsia="仿宋_GB2312" w:cs="Arial"/>
                <w:sz w:val="28"/>
              </w:rPr>
            </w:pP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移动电话</w:t>
            </w:r>
          </w:p>
        </w:tc>
        <w:tc>
          <w:tcPr>
            <w:tcW w:w="1575" w:type="dxa"/>
            <w:gridSpan w:val="2"/>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1"/>
                <w:szCs w:val="21"/>
                <w:lang w:val="en-US" w:eastAsia="zh-CN"/>
              </w:rPr>
              <w:t>139348419765</w:t>
            </w:r>
          </w:p>
        </w:tc>
      </w:tr>
    </w:tbl>
    <w:p>
      <w:pPr>
        <w:jc w:val="center"/>
        <w:rPr>
          <w:rFonts w:hint="eastAsia" w:ascii="仿宋_GB2312" w:eastAsia="仿宋_GB2312" w:cs="Arial"/>
          <w:sz w:val="28"/>
        </w:rPr>
      </w:pPr>
    </w:p>
    <w:p>
      <w:pPr>
        <w:jc w:val="center"/>
        <w:rPr>
          <w:rFonts w:hint="eastAsia" w:ascii="仿宋_GB2312" w:eastAsia="仿宋_GB2312" w:cs="Arial"/>
          <w:sz w:val="28"/>
        </w:rPr>
      </w:pPr>
      <w:r>
        <w:rPr>
          <w:rFonts w:hint="eastAsia" w:ascii="仿宋_GB2312" w:eastAsia="仿宋_GB2312" w:cs="Arial"/>
          <w:sz w:val="28"/>
        </w:rPr>
        <w:t>二、项目简介</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小煤柱沿空掘巷巷道处于复杂的矿压环境中，巷道稳定与煤柱尺寸和巷道的支护技术都有密切关系。其变形规律和破坏程度难以掌握。尤其是由于采掘衔接紧张造成的动压区小煤柱沿空掘巷巷道严重失稳变形，困扰着许多煤矿的安全生产管理。因此，对小煤柱动压掘进巷道控制技术研究十分必要。</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动压影响下小煤柱掘进巷道，巷道围岩变形更为剧烈，破坏程度也更加严重。这就要求采取特殊预处理手段、选择合理的支护材料、支护方式来控制掘进巷道的变形，降低巷道维护稳定的费用。</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同煤集团四台矿14#层410盘区51022巷掘进工作面布置在14-3#煤层中，东部为高山煤业，南邻正在回采的14#层81220面，西部为盘区巷，北部未开拓。本巷与相邻14#层81220工作面的21220巷留设5米净煤柱，同时掘进过程中还受同层相邻的14#层412盘区81220工作面采空区未稳定的动压影响，属于典型的小煤柱动压沿空巷道掘进。受动压及小煤柱影响巷道应力集中，为确保安全生产，特对51022巷掘进及支护工艺进行完善，从而保证了支护安全。</w:t>
            </w:r>
          </w:p>
          <w:p>
            <w:pPr>
              <w:rPr>
                <w:rFonts w:hint="eastAsia" w:ascii="仿宋_GB2312" w:eastAsia="仿宋_GB2312" w:cs="Arial"/>
                <w:sz w:val="28"/>
              </w:rPr>
            </w:pPr>
          </w:p>
          <w:p>
            <w:pPr>
              <w:rPr>
                <w:rFonts w:hint="eastAsia" w:ascii="仿宋_GB2312" w:eastAsia="仿宋_GB2312" w:cs="Arial"/>
                <w:sz w:val="28"/>
              </w:rPr>
            </w:pPr>
          </w:p>
          <w:p>
            <w:pPr>
              <w:rPr>
                <w:rFonts w:hint="eastAsia" w:ascii="仿宋_GB2312" w:eastAsia="仿宋_GB2312" w:cs="Arial"/>
                <w:sz w:val="28"/>
              </w:rPr>
            </w:pPr>
          </w:p>
          <w:p>
            <w:pPr>
              <w:rPr>
                <w:rFonts w:hint="eastAsia" w:ascii="仿宋_GB2312" w:eastAsia="仿宋_GB2312" w:cs="Arial"/>
                <w:sz w:val="28"/>
              </w:rPr>
            </w:pPr>
          </w:p>
          <w:p>
            <w:pPr>
              <w:rPr>
                <w:rFonts w:hint="eastAsia" w:ascii="仿宋_GB2312" w:eastAsia="仿宋_GB2312" w:cs="Arial"/>
                <w:sz w:val="28"/>
              </w:rPr>
            </w:pPr>
          </w:p>
          <w:p>
            <w:pPr>
              <w:rPr>
                <w:rFonts w:hint="eastAsia" w:ascii="仿宋_GB2312" w:eastAsia="仿宋_GB2312" w:cs="Arial"/>
                <w:sz w:val="28"/>
              </w:rPr>
            </w:pPr>
          </w:p>
          <w:p>
            <w:pPr>
              <w:rPr>
                <w:rFonts w:hint="eastAsia" w:ascii="仿宋_GB2312" w:eastAsia="仿宋_GB2312" w:cs="Arial"/>
                <w:sz w:val="28"/>
              </w:rPr>
            </w:pPr>
          </w:p>
        </w:tc>
      </w:tr>
    </w:tbl>
    <w:p>
      <w:pPr>
        <w:jc w:val="center"/>
        <w:rPr>
          <w:rFonts w:hint="eastAsia" w:ascii="仿宋_GB2312" w:eastAsia="仿宋_GB2312" w:cs="Arial"/>
          <w:sz w:val="28"/>
        </w:rPr>
      </w:pPr>
      <w:r>
        <w:rPr>
          <w:rFonts w:hint="eastAsia" w:ascii="仿宋_GB2312" w:eastAsia="仿宋_GB2312" w:cs="Arial"/>
          <w:sz w:val="28"/>
        </w:rPr>
        <w:t>三</w:t>
      </w:r>
      <w:r>
        <w:rPr>
          <w:rFonts w:ascii="仿宋_GB2312" w:eastAsia="仿宋_GB2312" w:cs="Arial"/>
          <w:sz w:val="28"/>
        </w:rPr>
        <w:t>、</w:t>
      </w:r>
      <w:r>
        <w:rPr>
          <w:rFonts w:hint="eastAsia" w:ascii="仿宋_GB2312" w:eastAsia="仿宋_GB2312" w:cs="Arial"/>
          <w:sz w:val="28"/>
        </w:rPr>
        <w:t>主要科技创新</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ind w:firstLine="480" w:firstLineChars="200"/>
              <w:rPr>
                <w:rFonts w:hint="eastAsia" w:ascii="宋体" w:hAnsi="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同煤集团四台矿14#层410盘区51022巷布置在14-3#煤层，南邻14#412盘区81220面，正在回采，且与14#层21220巷留净煤柱距离5米。东部为高山煤业，北部未开拓。本面上覆有11#410盘区81005、81011、81013面采空区，11#与14#层间距最大40.8米，最小27.1米，平均34米。掘进过程中还受同层相邻的14#层412盘区81220工作面采空区未稳定的动压影响，属于典型的小煤柱动压沿空巷道掘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default" w:ascii="宋体" w:hAnsi="宋体" w:eastAsia="宋体" w:cs="宋体"/>
                <w:iCs w:val="0"/>
                <w:kern w:val="2"/>
                <w:sz w:val="24"/>
                <w:szCs w:val="24"/>
                <w:lang w:val="en-US" w:eastAsia="zh-CN" w:bidi="ar-SA"/>
              </w:rPr>
            </w:pPr>
            <w:r>
              <w:rPr>
                <w:rFonts w:hint="eastAsia" w:ascii="宋体" w:hAnsi="宋体" w:cs="宋体"/>
                <w:iCs w:val="0"/>
                <w:kern w:val="2"/>
                <w:sz w:val="24"/>
                <w:szCs w:val="24"/>
                <w:lang w:val="en-US" w:eastAsia="zh-CN" w:bidi="ar-SA"/>
              </w:rPr>
              <w:t>在掘进过程中综合考虑动压及小煤柱影响，通过技术创新决定采取以下解决方案：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bCs/>
                <w:iCs w:val="0"/>
                <w:kern w:val="2"/>
                <w:sz w:val="24"/>
                <w:szCs w:val="24"/>
                <w:lang w:val="en-US" w:eastAsia="zh-CN" w:bidi="ar-SA"/>
              </w:rPr>
            </w:pPr>
            <w:r>
              <w:rPr>
                <w:rFonts w:hint="eastAsia" w:ascii="宋体" w:hAnsi="宋体" w:eastAsia="宋体" w:cs="宋体"/>
                <w:b/>
                <w:bCs/>
                <w:iCs w:val="0"/>
                <w:kern w:val="2"/>
                <w:sz w:val="24"/>
                <w:szCs w:val="24"/>
                <w:lang w:val="en-US" w:eastAsia="zh-CN" w:bidi="ar-SA"/>
              </w:rPr>
              <w:t>（</w:t>
            </w:r>
            <w:r>
              <w:rPr>
                <w:rFonts w:hint="eastAsia" w:ascii="宋体" w:hAnsi="宋体" w:cs="宋体"/>
                <w:b/>
                <w:bCs/>
                <w:iCs w:val="0"/>
                <w:kern w:val="2"/>
                <w:sz w:val="24"/>
                <w:szCs w:val="24"/>
                <w:lang w:val="en-US" w:eastAsia="zh-CN" w:bidi="ar-SA"/>
              </w:rPr>
              <w:t>1</w:t>
            </w:r>
            <w:r>
              <w:rPr>
                <w:rFonts w:hint="eastAsia" w:ascii="宋体" w:hAnsi="宋体" w:eastAsia="宋体" w:cs="宋体"/>
                <w:b/>
                <w:bCs/>
                <w:iCs w:val="0"/>
                <w:kern w:val="2"/>
                <w:sz w:val="24"/>
                <w:szCs w:val="24"/>
                <w:lang w:val="en-US" w:eastAsia="zh-CN" w:bidi="ar-SA"/>
              </w:rPr>
              <w:t>）对相邻81220面回采期间21220巷采空区顶板预处理方案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2" w:firstLineChars="200"/>
              <w:textAlignment w:val="auto"/>
              <w:outlineLvl w:val="9"/>
              <w:rPr>
                <w:rFonts w:hint="eastAsia" w:ascii="宋体" w:hAnsi="宋体" w:eastAsia="宋体" w:cs="宋体"/>
                <w:iCs w:val="0"/>
                <w:kern w:val="2"/>
                <w:sz w:val="24"/>
                <w:szCs w:val="24"/>
                <w:lang w:val="en-US" w:eastAsia="zh-CN" w:bidi="ar-SA"/>
              </w:rPr>
            </w:pPr>
            <w:r>
              <w:rPr>
                <w:rFonts w:hint="eastAsia" w:hAnsi="宋体" w:eastAsia="宋体"/>
                <w:b/>
                <w:sz w:val="30"/>
                <w:szCs w:val="30"/>
                <w:lang w:eastAsia="zh-CN"/>
              </w:rPr>
              <w:pict>
                <v:shape id="_x0000_s1026" o:spid="_x0000_s1026" o:spt="75" type="#_x0000_t75" style="position:absolute;left:0pt;margin-left:9.7pt;margin-top:275pt;height:163.5pt;width:405.1pt;z-index:251659264;mso-width-relative:page;mso-height-relative:page;" o:ole="t" filled="f" o:preferrelative="t" stroked="f" coordsize="21600,21600">
                  <v:path/>
                  <v:fill on="f" focussize="0,0"/>
                  <v:stroke on="f"/>
                  <v:imagedata r:id="rId5" o:title=""/>
                  <o:lock v:ext="edit" aspectratio="t"/>
                </v:shape>
                <o:OLEObject Type="Embed" ProgID="" ShapeID="_x0000_s1026" DrawAspect="Content" ObjectID="_1468075725" r:id="rId4">
                  <o:LockedField>false</o:LockedField>
                </o:OLEObject>
              </w:pict>
            </w:r>
            <w:r>
              <w:rPr>
                <w:rFonts w:hint="eastAsia" w:ascii="宋体" w:hAnsi="宋体" w:eastAsia="宋体" w:cs="宋体"/>
                <w:iCs w:val="0"/>
                <w:kern w:val="2"/>
                <w:sz w:val="24"/>
                <w:szCs w:val="24"/>
                <w:lang w:val="en-US" w:eastAsia="zh-CN" w:bidi="ar-SA"/>
              </w:rPr>
              <w:t>14#81220工作面平均煤厚2.2m；煤层整体中部西高东低，呈单斜构造，煤层平均倾角为4.5°，上覆为12#层81220面、12#81001面、12#层高山矿采空区，与12#层采空区层间距平均为15-20m，且顶板岩性为粉砂岩，结构致密坚硬回采后三角区顶板不易垮落，为保证14#层412盘区81220工作面回采期间头巷后古塘能正常整齐垮落，减小对14#层410盘区51022巷的压力，决定在14#层412盘区81220工作面21220巷施工切顶眼。施工切顶眼距煤柱帮0.3米；角度垂直布置；切顶眼施工间距0.3米；施工眼深8米；施工长度从21220巷17#点往东119米处往巷外施工266米。施工切顶眼直径为ø32mm，施工角度90度。施工切顶眼要保证切顶眼成一条直线，根据施工位置，施工期间使用线绳进行测量，保证切顶眼成一条直线。</w:t>
            </w:r>
          </w:p>
          <w:p>
            <w:pPr>
              <w:ind w:firstLine="480" w:firstLineChars="200"/>
              <w:rPr>
                <w:rFonts w:hint="eastAsia" w:ascii="宋体" w:hAnsi="宋体"/>
                <w:b w:val="0"/>
                <w:bCs w:val="0"/>
                <w:sz w:val="24"/>
                <w:szCs w:val="24"/>
                <w:lang w:val="en-US" w:eastAsia="zh-CN"/>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textAlignment w:val="auto"/>
              <w:outlineLvl w:val="9"/>
              <w:rPr>
                <w:rFonts w:hint="eastAsia" w:ascii="宋体" w:hAnsi="宋体" w:eastAsia="宋体" w:cs="宋体"/>
                <w:b/>
                <w:bCs/>
                <w:iCs w:val="0"/>
                <w:kern w:val="2"/>
                <w:sz w:val="24"/>
                <w:szCs w:val="24"/>
                <w:lang w:val="en-US" w:eastAsia="zh-CN" w:bidi="ar-SA"/>
              </w:rPr>
            </w:pPr>
            <w:r>
              <w:rPr>
                <w:rFonts w:hint="eastAsia" w:ascii="宋体" w:hAnsi="宋体" w:eastAsia="宋体" w:cs="宋体"/>
                <w:b/>
                <w:bCs/>
                <w:iCs w:val="0"/>
                <w:kern w:val="2"/>
                <w:sz w:val="24"/>
                <w:szCs w:val="24"/>
                <w:lang w:val="en-US" w:eastAsia="zh-CN" w:bidi="ar-SA"/>
              </w:rPr>
              <w:t>（</w:t>
            </w:r>
            <w:r>
              <w:rPr>
                <w:rFonts w:hint="eastAsia" w:ascii="宋体" w:hAnsi="宋体" w:cs="宋体"/>
                <w:b/>
                <w:bCs/>
                <w:iCs w:val="0"/>
                <w:kern w:val="2"/>
                <w:sz w:val="24"/>
                <w:szCs w:val="24"/>
                <w:lang w:val="en-US" w:eastAsia="zh-CN" w:bidi="ar-SA"/>
              </w:rPr>
              <w:t>2</w:t>
            </w:r>
            <w:r>
              <w:rPr>
                <w:rFonts w:hint="eastAsia" w:ascii="宋体" w:hAnsi="宋体" w:eastAsia="宋体" w:cs="宋体"/>
                <w:b/>
                <w:bCs/>
                <w:iCs w:val="0"/>
                <w:kern w:val="2"/>
                <w:sz w:val="24"/>
                <w:szCs w:val="24"/>
                <w:lang w:val="en-US" w:eastAsia="zh-CN" w:bidi="ar-SA"/>
              </w:rPr>
              <w:t>）巷道支护方案的设计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根据四台矿《14#层410盘区51022巷掘进地质说明书》中提供的煤层顶、底板情况分析，14#层410盘区51022巷道顶板直接顶为中粗砂岩互层，平均厚度达8.84m，老顶为砂页岩互层，适合锚杆+钢筋托梁支护。为了将锚杆加固的“组合梁”悬挂于坚硬岩层中，需用锚索做联合支护。即初步确定51022巷采用矩形断面，锚杆+锚索+钢筋托梁+长钢梁联合支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根据相邻巷道矿压观测数据及支护经验分析，以及锚杆悬吊理论计算验算，确定14#层51022巷设计为矩形断面，巷道顶板采用锚杆+钢筋托梁＋锚索钢梁＋金属网联合支护，巷道两帮采用锚杆+预应力垫片+菱形金属网支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锚杆布置五排，排间距850×850mm, 使用φ22×2200 mm左旋无纵筋螺纹钢锚杆配合钢筋托梁与预应力垫片，两端锚杆斜拉75度；锚索布置三排，排间距1400×1600mm，两端锚索斜拉65度，使用φ21.6×6000㎜的钢绞线配套3.2米长钢梁并配合锚索钢板支护。14#层410盘区51022巷南邻14#412盘区21220巷，净煤柱距离5米，帮锚杆间距压缩为700×800mm，左右帮锚杆布置为四排，上端锚杆与下端锚杆斜拉15度；如图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iCs w:val="0"/>
                <w:kern w:val="2"/>
                <w:sz w:val="24"/>
                <w:szCs w:val="24"/>
                <w:lang w:val="en-US" w:eastAsia="zh-CN" w:bidi="ar-SA"/>
              </w:rPr>
            </w:pPr>
            <w:r>
              <w:drawing>
                <wp:anchor distT="0" distB="0" distL="114300" distR="114300" simplePos="0" relativeHeight="251660288" behindDoc="0" locked="0" layoutInCell="1" allowOverlap="1">
                  <wp:simplePos x="0" y="0"/>
                  <wp:positionH relativeFrom="column">
                    <wp:posOffset>528955</wp:posOffset>
                  </wp:positionH>
                  <wp:positionV relativeFrom="paragraph">
                    <wp:posOffset>1270</wp:posOffset>
                  </wp:positionV>
                  <wp:extent cx="4502785" cy="2844165"/>
                  <wp:effectExtent l="0" t="0" r="12065" b="13335"/>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4502785" cy="28441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0" w:firstLineChars="800"/>
              <w:textAlignment w:val="auto"/>
              <w:outlineLvl w:val="9"/>
              <w:rPr>
                <w:rFonts w:cs="Arial"/>
                <w:sz w:val="28"/>
              </w:rPr>
            </w:pPr>
            <w:r>
              <w:rPr>
                <w:rFonts w:hint="eastAsia" w:ascii="宋体" w:hAnsi="宋体" w:eastAsia="宋体" w:cs="宋体"/>
                <w:iCs w:val="0"/>
                <w:kern w:val="2"/>
                <w:sz w:val="24"/>
                <w:szCs w:val="24"/>
                <w:lang w:val="en-US" w:eastAsia="zh-CN" w:bidi="ar-SA"/>
              </w:rPr>
              <w:t>图2 14#层410盘区51022巷支护断面图</w:t>
            </w:r>
          </w:p>
          <w:p>
            <w:pPr>
              <w:rPr>
                <w:rFonts w:hint="eastAsia" w:eastAsia="宋体" w:cs="Arial"/>
                <w:b/>
                <w:bCs/>
                <w:sz w:val="24"/>
                <w:szCs w:val="24"/>
                <w:lang w:eastAsia="zh-CN"/>
              </w:rPr>
            </w:pPr>
            <w:r>
              <w:rPr>
                <w:rFonts w:hint="eastAsia" w:cs="Arial"/>
                <w:b/>
                <w:bCs/>
                <w:sz w:val="24"/>
                <w:szCs w:val="24"/>
                <w:lang w:eastAsia="zh-CN"/>
              </w:rPr>
              <w:t>创新点主要有以下几个：</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720" w:firstLineChars="3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1、动压影响下，合理的支护技术及回采巷道切顶眼的施工技术联合运用使</w:t>
            </w:r>
            <w:r>
              <w:rPr>
                <w:rFonts w:hint="eastAsia" w:ascii="宋体" w:hAnsi="宋体" w:eastAsia="宋体" w:cs="宋体"/>
                <w:sz w:val="24"/>
                <w:szCs w:val="24"/>
                <w:lang w:val="sq-AL" w:eastAsia="zh-CN"/>
              </w:rPr>
              <w:t>小煤柱掘巷的顶、底、帮的维护难的问题得到了有效的控制。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sq-AL" w:eastAsia="zh-CN"/>
              </w:rPr>
              <w:t>有效的降低了巷道片帮冒顶现象发生的概率，对人员的安全有保证。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sq-AL"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sq-AL" w:eastAsia="zh-CN"/>
              </w:rPr>
              <w:t>有效的控制了巷道垂直应力及水平应力的显现，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sq-AL"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sq-AL" w:eastAsia="zh-CN"/>
              </w:rPr>
              <w:t>通过该特种支护工艺使得在巷道周围形成了稳固拱，稳固了巷道的成型，降低了巷道后期维护的工作量。</w:t>
            </w:r>
          </w:p>
          <w:p>
            <w:pPr>
              <w:rPr>
                <w:rFonts w:cs="Arial"/>
                <w:sz w:val="28"/>
              </w:rPr>
            </w:pPr>
          </w:p>
          <w:p>
            <w:pPr>
              <w:rPr>
                <w:rFonts w:cs="Arial"/>
                <w:sz w:val="28"/>
              </w:rPr>
            </w:pPr>
          </w:p>
          <w:p>
            <w:pPr>
              <w:rPr>
                <w:rFonts w:cs="Arial"/>
                <w:sz w:val="28"/>
              </w:rPr>
            </w:pPr>
          </w:p>
          <w:p>
            <w:pPr>
              <w:rPr>
                <w:rFonts w:cs="Arial"/>
                <w:sz w:val="28"/>
              </w:rPr>
            </w:pPr>
            <w:r>
              <w:rPr>
                <w:rFonts w:cs="Arial"/>
                <w:sz w:val="28"/>
              </w:rPr>
              <w:tab/>
            </w:r>
          </w:p>
        </w:tc>
      </w:tr>
    </w:tbl>
    <w:p>
      <w:pPr>
        <w:jc w:val="center"/>
        <w:rPr>
          <w:rFonts w:hint="eastAsia" w:ascii="仿宋_GB2312" w:eastAsia="仿宋_GB2312" w:cs="Arial"/>
          <w:sz w:val="28"/>
        </w:rPr>
      </w:pPr>
    </w:p>
    <w:p>
      <w:pPr>
        <w:jc w:val="center"/>
        <w:rPr>
          <w:rFonts w:hint="eastAsia" w:ascii="仿宋_GB2312" w:eastAsia="仿宋_GB2312" w:cs="Arial"/>
          <w:sz w:val="28"/>
        </w:rPr>
      </w:pPr>
      <w:r>
        <w:rPr>
          <w:rFonts w:hint="eastAsia" w:ascii="仿宋_GB2312" w:eastAsia="仿宋_GB2312" w:cs="Arial"/>
          <w:sz w:val="28"/>
        </w:rPr>
        <w:t>四</w:t>
      </w:r>
      <w:r>
        <w:rPr>
          <w:rFonts w:ascii="仿宋_GB2312" w:eastAsia="仿宋_GB2312" w:cs="Arial"/>
          <w:sz w:val="28"/>
        </w:rPr>
        <w:t>、</w:t>
      </w:r>
      <w:r>
        <w:rPr>
          <w:rFonts w:hint="eastAsia" w:ascii="仿宋_GB2312" w:eastAsia="仿宋_GB2312" w:cs="Arial"/>
          <w:sz w:val="28"/>
        </w:rPr>
        <w:t>项目详细内容</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rPr>
                <w:rFonts w:hint="eastAsia" w:ascii="仿宋_GB2312" w:eastAsia="仿宋_GB2312" w:cs="Arial"/>
                <w:sz w:val="28"/>
              </w:rPr>
            </w:pPr>
            <w:r>
              <w:rPr>
                <w:rFonts w:hint="eastAsia" w:ascii="仿宋_GB2312" w:eastAsia="仿宋_GB2312" w:cs="Arial"/>
                <w:sz w:val="28"/>
              </w:rPr>
              <w:t>详细内容包括：</w:t>
            </w:r>
            <w:r>
              <w:rPr>
                <w:rFonts w:ascii="仿宋_GB2312" w:eastAsia="仿宋_GB2312" w:cs="Arial"/>
                <w:sz w:val="28"/>
              </w:rPr>
              <w:t>项目</w:t>
            </w:r>
            <w:r>
              <w:rPr>
                <w:rFonts w:hint="eastAsia" w:ascii="仿宋_GB2312" w:eastAsia="仿宋_GB2312" w:cs="Arial"/>
                <w:sz w:val="28"/>
              </w:rPr>
              <w:t>立项原因</w:t>
            </w:r>
            <w:r>
              <w:rPr>
                <w:rFonts w:ascii="仿宋_GB2312" w:eastAsia="仿宋_GB2312" w:cs="Arial"/>
                <w:sz w:val="28"/>
              </w:rPr>
              <w:t>、</w:t>
            </w:r>
            <w:r>
              <w:rPr>
                <w:rFonts w:hint="eastAsia" w:ascii="仿宋_GB2312" w:eastAsia="仿宋_GB2312" w:cs="Arial"/>
                <w:sz w:val="28"/>
              </w:rPr>
              <w:t>研究</w:t>
            </w:r>
            <w:r>
              <w:rPr>
                <w:rFonts w:ascii="仿宋_GB2312" w:eastAsia="仿宋_GB2312" w:cs="Arial"/>
                <w:sz w:val="28"/>
              </w:rPr>
              <w:t>内容、</w:t>
            </w:r>
            <w:r>
              <w:rPr>
                <w:rFonts w:hint="eastAsia" w:ascii="仿宋_GB2312" w:eastAsia="仿宋_GB2312" w:cs="Arial"/>
                <w:sz w:val="28"/>
              </w:rPr>
              <w:t>创新点、效益</w:t>
            </w:r>
            <w:r>
              <w:rPr>
                <w:rFonts w:ascii="仿宋_GB2312" w:eastAsia="仿宋_GB2312" w:cs="Arial"/>
                <w:sz w:val="28"/>
              </w:rPr>
              <w:t>及应用情况</w:t>
            </w:r>
            <w:r>
              <w:rPr>
                <w:rFonts w:hint="eastAsia" w:ascii="仿宋_GB2312" w:eastAsia="仿宋_GB2312" w:cs="Arial"/>
                <w:sz w:val="28"/>
              </w:rPr>
              <w:t>。</w:t>
            </w:r>
          </w:p>
          <w:p>
            <w:pPr>
              <w:rPr>
                <w:rFonts w:hint="eastAsia" w:ascii="仿宋_GB2312" w:eastAsia="仿宋_GB2312" w:cs="Arial"/>
                <w:sz w:val="24"/>
              </w:rPr>
            </w:pPr>
            <w:r>
              <w:rPr>
                <w:rFonts w:hint="eastAsia" w:ascii="仿宋_GB2312" w:eastAsia="仿宋_GB2312" w:cs="Arial"/>
                <w:sz w:val="24"/>
              </w:rPr>
              <w:t>（不少1500字）</w:t>
            </w:r>
          </w:p>
          <w:p>
            <w:pPr>
              <w:spacing w:line="360" w:lineRule="auto"/>
              <w:rPr>
                <w:rFonts w:hint="eastAsia" w:ascii="宋体" w:hAnsi="宋体"/>
                <w:b/>
                <w:bCs/>
                <w:sz w:val="28"/>
                <w:szCs w:val="28"/>
              </w:rPr>
            </w:pPr>
            <w:r>
              <w:rPr>
                <w:rFonts w:hint="eastAsia" w:ascii="宋体" w:hAnsi="宋体"/>
                <w:b/>
                <w:bCs/>
                <w:sz w:val="28"/>
                <w:szCs w:val="28"/>
              </w:rPr>
              <w:t>1、立项原因：</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随着煤炭资源的日益减少，为提高煤炭资源的回收率，沿空掘巷留设大煤柱的做法逐渐被留设小煤柱所取代。在煤炭开采过程中，为了防止工作面回采超前支撑压力的影响，在很长一段时间内回采巷道都采用大煤柱护巷技术，煤柱宽度一般大约都在20m左右。但是实践证明，大煤柱护巷方法不仅造成了煤炭资源的极大浪费，更将巷道布置在了应力集中区域，造成巷道应力显现明显，巷道维护量增大。根据压力分布及现场施工经验分析，在应力降低区留小煤柱掘巷方案不仅使巷道处于应力降低区，维护容易，且能有效的防止采空区漏风，避免采空区积水和有害气体的涌出。</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小煤柱沿空掘巷巷道处于复杂的矿压环境中，巷道稳定与煤柱尺寸和巷道的支护技术都有密切关系。其变形规律和破坏程度难以掌握。尤其是由于采掘衔接紧张造成的动压区小煤柱沿空掘巷巷道严重失稳变形，困扰着许多煤矿的安全生产管理。因此，对小煤柱动压掘进巷道控制技术研究十分必要。</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动压影响下小煤柱掘进巷道，巷道围岩变形更为剧烈，破坏程度也更加严重。这就要求采取特殊预处理手段、选择合理的支护材料、支护方式来控制掘进巷道的变形，降低巷道维护稳定的费用。</w:t>
            </w:r>
          </w:p>
          <w:p>
            <w:pPr>
              <w:numPr>
                <w:ilvl w:val="0"/>
                <w:numId w:val="0"/>
              </w:numPr>
              <w:spacing w:line="360" w:lineRule="auto"/>
              <w:jc w:val="left"/>
              <w:rPr>
                <w:rFonts w:hint="eastAsia" w:ascii="宋体" w:hAnsi="宋体"/>
                <w:b/>
                <w:bCs/>
                <w:sz w:val="28"/>
                <w:szCs w:val="28"/>
                <w:lang w:val="en-US" w:eastAsia="zh-CN"/>
              </w:rPr>
            </w:pPr>
            <w:r>
              <w:rPr>
                <w:rFonts w:hint="eastAsia" w:ascii="宋体" w:hAnsi="宋体"/>
                <w:b/>
                <w:bCs/>
                <w:sz w:val="28"/>
                <w:szCs w:val="28"/>
                <w:lang w:val="en-US" w:eastAsia="zh-CN"/>
              </w:rPr>
              <w:t>2、研究内容：</w:t>
            </w:r>
          </w:p>
          <w:p>
            <w:pPr>
              <w:spacing w:line="360" w:lineRule="auto"/>
              <w:ind w:firstLine="480" w:firstLineChars="200"/>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同煤集团四台矿14#层410盘区51022巷掘进工作面布置在14-3#煤层中，东部为高山煤业，南邻正在回采的14#层81220面，西部为盘区巷，北部未开拓。本巷与相邻14#层81220工作面的21220巷留设5米净煤柱，同时掘进过程中还受同层相邻的14#层412盘区81220工作面采空区未稳定的动压影响，属于典型的小煤柱动压沿空巷道掘进。受动压及小煤柱影响巷道应力集中，为确保安全生产，特对51022巷掘进及支护工艺进行完善，从而保证了支护安全。</w:t>
            </w:r>
          </w:p>
          <w:p>
            <w:pPr>
              <w:spacing w:line="360" w:lineRule="auto"/>
              <w:ind w:firstLine="281" w:firstLineChars="100"/>
              <w:rPr>
                <w:rFonts w:hint="eastAsia" w:ascii="宋体" w:hAnsi="宋体" w:eastAsia="宋体"/>
                <w:b/>
                <w:bCs/>
                <w:sz w:val="28"/>
                <w:szCs w:val="28"/>
                <w:lang w:eastAsia="zh-CN"/>
              </w:rPr>
            </w:pPr>
            <w:r>
              <w:rPr>
                <w:rFonts w:hint="eastAsia" w:ascii="宋体" w:hAnsi="宋体"/>
                <w:b/>
                <w:bCs/>
                <w:sz w:val="28"/>
                <w:szCs w:val="28"/>
                <w:lang w:eastAsia="zh-CN"/>
              </w:rPr>
              <w:t>（</w:t>
            </w:r>
            <w:r>
              <w:rPr>
                <w:rFonts w:hint="eastAsia" w:ascii="宋体" w:hAnsi="宋体"/>
                <w:b/>
                <w:bCs/>
                <w:sz w:val="28"/>
                <w:szCs w:val="28"/>
                <w:lang w:val="en-US" w:eastAsia="zh-CN"/>
              </w:rPr>
              <w:t>1</w:t>
            </w:r>
            <w:r>
              <w:rPr>
                <w:rFonts w:hint="eastAsia" w:ascii="宋体" w:hAnsi="宋体"/>
                <w:b/>
                <w:bCs/>
                <w:sz w:val="28"/>
                <w:szCs w:val="28"/>
                <w:lang w:eastAsia="zh-CN"/>
              </w:rPr>
              <w:t>）工程</w:t>
            </w:r>
            <w:r>
              <w:rPr>
                <w:rFonts w:hint="eastAsia" w:ascii="宋体" w:hAnsi="宋体"/>
                <w:b/>
                <w:bCs/>
                <w:sz w:val="28"/>
                <w:szCs w:val="28"/>
              </w:rPr>
              <w:t>概况</w:t>
            </w:r>
            <w:r>
              <w:rPr>
                <w:rFonts w:hint="eastAsia" w:ascii="宋体" w:hAnsi="宋体"/>
                <w:b/>
                <w:bCs/>
                <w:sz w:val="28"/>
                <w:szCs w:val="28"/>
                <w:lang w:eastAsia="zh-CN"/>
              </w:rPr>
              <w:t>及地质条件</w:t>
            </w:r>
          </w:p>
          <w:p>
            <w:pPr>
              <w:spacing w:line="360" w:lineRule="auto"/>
              <w:ind w:firstLine="480" w:firstLineChars="200"/>
              <w:rPr>
                <w:rFonts w:hint="eastAsia" w:ascii="宋体" w:hAnsi="宋体" w:eastAsia="宋体" w:cs="宋体"/>
                <w:iCs w:val="0"/>
                <w:kern w:val="2"/>
                <w:sz w:val="28"/>
                <w:szCs w:val="28"/>
                <w:lang w:val="en-US" w:eastAsia="zh-CN" w:bidi="ar-SA"/>
              </w:rPr>
            </w:pPr>
            <w:r>
              <w:rPr>
                <w:rFonts w:hint="eastAsia" w:ascii="宋体" w:hAnsi="宋体"/>
                <w:b w:val="0"/>
                <w:bCs w:val="0"/>
                <w:sz w:val="24"/>
                <w:szCs w:val="24"/>
                <w:lang w:val="en-US" w:eastAsia="zh-CN"/>
              </w:rPr>
              <w:t>同煤集团四台矿14#层410盘区51022巷布置在14-3#煤层，南邻14#412盘区81220面，正在回采，且与14#层21220巷留净煤柱距离5米。东部为高山煤业，北部未开拓。本面上覆有11#410盘区81005、81011、81013面采空区，11#与14#层间距最大40.8米，最小27.1米，平均34米。</w:t>
            </w:r>
            <w:r>
              <w:rPr>
                <w:rFonts w:hint="eastAsia" w:ascii="宋体" w:hAnsi="宋体"/>
                <w:sz w:val="24"/>
              </w:rPr>
              <w:t>如图1所示</w:t>
            </w:r>
          </w:p>
          <w:p>
            <w:pPr>
              <w:numPr>
                <w:ilvl w:val="0"/>
                <w:numId w:val="0"/>
              </w:numPr>
              <w:spacing w:line="360" w:lineRule="auto"/>
              <w:jc w:val="left"/>
              <w:rPr>
                <w:rFonts w:hint="eastAsia" w:ascii="宋体" w:hAnsi="宋体"/>
                <w:b/>
                <w:bCs/>
                <w:sz w:val="32"/>
                <w:szCs w:val="32"/>
                <w:lang w:val="en-US" w:eastAsia="zh-CN"/>
              </w:rPr>
            </w:pPr>
            <w:r>
              <w:drawing>
                <wp:anchor distT="0" distB="0" distL="114300" distR="114300" simplePos="0" relativeHeight="251663360" behindDoc="0" locked="0" layoutInCell="1" allowOverlap="1">
                  <wp:simplePos x="0" y="0"/>
                  <wp:positionH relativeFrom="column">
                    <wp:posOffset>29845</wp:posOffset>
                  </wp:positionH>
                  <wp:positionV relativeFrom="paragraph">
                    <wp:posOffset>222885</wp:posOffset>
                  </wp:positionV>
                  <wp:extent cx="5262245" cy="1682750"/>
                  <wp:effectExtent l="0" t="0" r="14605" b="1270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a:stretch>
                            <a:fillRect/>
                          </a:stretch>
                        </pic:blipFill>
                        <pic:spPr>
                          <a:xfrm>
                            <a:off x="0" y="0"/>
                            <a:ext cx="5262245" cy="1682750"/>
                          </a:xfrm>
                          <a:prstGeom prst="rect">
                            <a:avLst/>
                          </a:prstGeom>
                          <a:noFill/>
                          <a:ln>
                            <a:noFill/>
                          </a:ln>
                        </pic:spPr>
                      </pic:pic>
                    </a:graphicData>
                  </a:graphic>
                </wp:anchor>
              </w:drawing>
            </w:r>
          </w:p>
          <w:p>
            <w:pPr>
              <w:numPr>
                <w:ilvl w:val="0"/>
                <w:numId w:val="0"/>
              </w:numPr>
              <w:spacing w:line="360" w:lineRule="auto"/>
              <w:jc w:val="left"/>
              <w:rPr>
                <w:rFonts w:hint="eastAsia" w:ascii="宋体" w:hAnsi="宋体"/>
                <w:b/>
                <w:bCs/>
                <w:sz w:val="32"/>
                <w:szCs w:val="32"/>
                <w:lang w:val="en-US" w:eastAsia="zh-CN"/>
              </w:rPr>
            </w:pPr>
          </w:p>
          <w:p>
            <w:pPr>
              <w:numPr>
                <w:ilvl w:val="0"/>
                <w:numId w:val="0"/>
              </w:numPr>
              <w:spacing w:line="360" w:lineRule="auto"/>
              <w:jc w:val="left"/>
              <w:rPr>
                <w:rFonts w:hint="eastAsia" w:ascii="宋体" w:hAnsi="宋体"/>
                <w:b/>
                <w:bCs/>
                <w:sz w:val="32"/>
                <w:szCs w:val="32"/>
                <w:lang w:val="en-US" w:eastAsia="zh-CN"/>
              </w:rPr>
            </w:pPr>
          </w:p>
          <w:p>
            <w:pPr>
              <w:numPr>
                <w:ilvl w:val="0"/>
                <w:numId w:val="0"/>
              </w:numPr>
              <w:spacing w:line="360" w:lineRule="auto"/>
              <w:jc w:val="left"/>
              <w:rPr>
                <w:rFonts w:hint="eastAsia" w:ascii="宋体" w:hAnsi="宋体"/>
                <w:b/>
                <w:bCs/>
                <w:sz w:val="32"/>
                <w:szCs w:val="32"/>
                <w:lang w:val="en-US" w:eastAsia="zh-CN"/>
              </w:rPr>
            </w:pPr>
          </w:p>
          <w:p>
            <w:pPr>
              <w:spacing w:line="360" w:lineRule="auto"/>
              <w:jc w:val="center"/>
              <w:rPr>
                <w:rFonts w:hint="eastAsia" w:ascii="宋体" w:hAnsi="宋体"/>
                <w:color w:val="0000FF"/>
                <w:sz w:val="24"/>
              </w:rPr>
            </w:pPr>
            <w:r>
              <w:rPr>
                <w:rFonts w:hint="eastAsia" w:ascii="宋体" w:hAnsi="宋体"/>
                <w:sz w:val="24"/>
              </w:rPr>
              <w:t>图1 14</w:t>
            </w:r>
            <w:r>
              <w:rPr>
                <w:rFonts w:hint="eastAsia" w:ascii="宋体" w:hAnsi="宋体"/>
                <w:sz w:val="24"/>
                <w:vertAlign w:val="superscript"/>
              </w:rPr>
              <w:t>#</w:t>
            </w:r>
            <w:r>
              <w:rPr>
                <w:rFonts w:hint="eastAsia" w:ascii="宋体" w:hAnsi="宋体"/>
                <w:sz w:val="24"/>
              </w:rPr>
              <w:t>层41</w:t>
            </w:r>
            <w:r>
              <w:rPr>
                <w:rFonts w:hint="eastAsia" w:ascii="宋体" w:hAnsi="宋体"/>
                <w:sz w:val="24"/>
                <w:lang w:val="en-US" w:eastAsia="zh-CN"/>
              </w:rPr>
              <w:t>0</w:t>
            </w:r>
            <w:r>
              <w:rPr>
                <w:rFonts w:hint="eastAsia" w:ascii="宋体" w:hAnsi="宋体"/>
                <w:sz w:val="24"/>
              </w:rPr>
              <w:t>盘区51</w:t>
            </w:r>
            <w:r>
              <w:rPr>
                <w:rFonts w:hint="eastAsia" w:ascii="宋体" w:hAnsi="宋体"/>
                <w:sz w:val="24"/>
                <w:lang w:val="en-US" w:eastAsia="zh-CN"/>
              </w:rPr>
              <w:t>022</w:t>
            </w:r>
            <w:r>
              <w:rPr>
                <w:rFonts w:hint="eastAsia" w:ascii="宋体" w:hAnsi="宋体"/>
                <w:sz w:val="24"/>
              </w:rPr>
              <w:t>巷道平面布置图</w:t>
            </w:r>
          </w:p>
          <w:p>
            <w:pPr>
              <w:spacing w:line="360" w:lineRule="auto"/>
              <w:ind w:firstLine="480" w:firstLineChars="200"/>
              <w:rPr>
                <w:rFonts w:hint="eastAsia" w:ascii="宋体" w:hAnsi="宋体"/>
                <w:sz w:val="24"/>
              </w:rPr>
            </w:pPr>
            <w:r>
              <w:rPr>
                <w:rFonts w:hint="eastAsia" w:ascii="宋体" w:hAnsi="宋体"/>
                <w:sz w:val="24"/>
                <w:lang w:val="en-US" w:eastAsia="zh-CN"/>
              </w:rPr>
              <w:t>51022巷</w:t>
            </w:r>
            <w:r>
              <w:rPr>
                <w:rFonts w:hint="eastAsia" w:ascii="宋体" w:hAnsi="宋体"/>
                <w:sz w:val="24"/>
              </w:rPr>
              <w:t>沿14</w:t>
            </w:r>
            <w:r>
              <w:rPr>
                <w:rFonts w:hint="eastAsia" w:ascii="宋体" w:hAnsi="宋体"/>
                <w:sz w:val="24"/>
                <w:vertAlign w:val="superscript"/>
              </w:rPr>
              <w:t>-</w:t>
            </w:r>
            <w:r>
              <w:rPr>
                <w:rFonts w:hint="eastAsia" w:ascii="宋体" w:hAnsi="宋体"/>
                <w:sz w:val="24"/>
                <w:vertAlign w:val="superscript"/>
                <w:lang w:val="en-US" w:eastAsia="zh-CN"/>
              </w:rPr>
              <w:t>3</w:t>
            </w:r>
            <w:r>
              <w:rPr>
                <w:rFonts w:hint="eastAsia" w:ascii="宋体" w:hAnsi="宋体"/>
                <w:sz w:val="24"/>
                <w:vertAlign w:val="superscript"/>
              </w:rPr>
              <w:t>#</w:t>
            </w:r>
            <w:r>
              <w:rPr>
                <w:rFonts w:hint="eastAsia" w:ascii="宋体" w:hAnsi="宋体"/>
                <w:sz w:val="24"/>
              </w:rPr>
              <w:t>煤层掘进，煤层总体呈北高南低、东高西低的单一向斜，煤层厚度1.98～3.05米，平均厚度2.47米。煤层部夹有一至两层夹石，夹石0米～0.35米，平均厚度0.18米。巷道内煤层倾角最大4.5°，最小1°，平均3°。掘进至791米至795.2米过11</w:t>
            </w:r>
            <w:r>
              <w:rPr>
                <w:rFonts w:hint="eastAsia" w:ascii="宋体" w:hAnsi="宋体" w:cs="宋体"/>
                <w:sz w:val="24"/>
                <w:vertAlign w:val="superscript"/>
              </w:rPr>
              <w:t>#</w:t>
            </w:r>
            <w:r>
              <w:rPr>
                <w:rFonts w:hint="eastAsia" w:ascii="宋体" w:hAnsi="宋体"/>
                <w:sz w:val="24"/>
              </w:rPr>
              <w:t>层21011空巷，11</w:t>
            </w:r>
            <w:r>
              <w:rPr>
                <w:rFonts w:hint="eastAsia" w:ascii="宋体" w:hAnsi="宋体" w:cs="宋体"/>
                <w:sz w:val="24"/>
                <w:vertAlign w:val="superscript"/>
              </w:rPr>
              <w:t>#</w:t>
            </w:r>
            <w:r>
              <w:rPr>
                <w:rFonts w:hint="eastAsia" w:ascii="宋体" w:hAnsi="宋体"/>
                <w:sz w:val="24"/>
              </w:rPr>
              <w:t>与14</w:t>
            </w:r>
            <w:r>
              <w:rPr>
                <w:rFonts w:hint="eastAsia" w:ascii="宋体" w:hAnsi="宋体" w:cs="宋体"/>
                <w:sz w:val="24"/>
                <w:vertAlign w:val="superscript"/>
              </w:rPr>
              <w:t>#</w:t>
            </w:r>
            <w:r>
              <w:rPr>
                <w:rFonts w:hint="eastAsia" w:ascii="宋体" w:hAnsi="宋体"/>
                <w:sz w:val="24"/>
              </w:rPr>
              <w:t>层间距30.1米；掘进至975.8米至979.8米过11</w:t>
            </w:r>
            <w:r>
              <w:rPr>
                <w:rFonts w:hint="eastAsia" w:ascii="宋体" w:hAnsi="宋体" w:cs="宋体"/>
                <w:sz w:val="24"/>
                <w:vertAlign w:val="superscript"/>
              </w:rPr>
              <w:t>#</w:t>
            </w:r>
            <w:r>
              <w:rPr>
                <w:rFonts w:hint="eastAsia" w:ascii="宋体" w:hAnsi="宋体"/>
                <w:sz w:val="24"/>
              </w:rPr>
              <w:t>51011空巷，11</w:t>
            </w:r>
            <w:r>
              <w:rPr>
                <w:rFonts w:hint="eastAsia" w:ascii="宋体" w:hAnsi="宋体" w:cs="宋体"/>
                <w:sz w:val="24"/>
                <w:vertAlign w:val="superscript"/>
              </w:rPr>
              <w:t>#</w:t>
            </w:r>
            <w:r>
              <w:rPr>
                <w:rFonts w:hint="eastAsia" w:ascii="宋体" w:hAnsi="宋体"/>
                <w:sz w:val="24"/>
              </w:rPr>
              <w:t>与14</w:t>
            </w:r>
            <w:r>
              <w:rPr>
                <w:rFonts w:hint="eastAsia" w:ascii="宋体" w:hAnsi="宋体" w:cs="宋体"/>
                <w:sz w:val="24"/>
                <w:vertAlign w:val="superscript"/>
              </w:rPr>
              <w:t>#</w:t>
            </w:r>
            <w:r>
              <w:rPr>
                <w:rFonts w:hint="eastAsia" w:ascii="宋体" w:hAnsi="宋体"/>
                <w:sz w:val="24"/>
              </w:rPr>
              <w:t>层间距32.6米</w:t>
            </w:r>
            <w:r>
              <w:rPr>
                <w:rFonts w:hint="eastAsia" w:ascii="宋体" w:hAnsi="宋体"/>
                <w:sz w:val="24"/>
                <w:lang w:eastAsia="zh-CN"/>
              </w:rPr>
              <w:t>。</w:t>
            </w:r>
            <w:r>
              <w:rPr>
                <w:rFonts w:hint="eastAsia" w:ascii="宋体" w:hAnsi="宋体"/>
                <w:sz w:val="24"/>
              </w:rPr>
              <w:t>围岩岩性特征如表1所示。</w:t>
            </w:r>
          </w:p>
          <w:p>
            <w:pPr>
              <w:spacing w:line="360" w:lineRule="auto"/>
              <w:jc w:val="center"/>
              <w:rPr>
                <w:rFonts w:hint="eastAsia" w:ascii="宋体" w:hAnsi="宋体"/>
                <w:sz w:val="24"/>
              </w:rPr>
            </w:pPr>
            <w:r>
              <w:rPr>
                <w:rFonts w:hint="eastAsia" w:ascii="宋体" w:hAnsi="宋体"/>
                <w:sz w:val="24"/>
              </w:rPr>
              <w:t>表1 围岩岩性特征表</w:t>
            </w:r>
          </w:p>
          <w:tbl>
            <w:tblPr>
              <w:tblStyle w:val="2"/>
              <w:tblW w:w="8094" w:type="dxa"/>
              <w:tblInd w:w="23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554"/>
              <w:gridCol w:w="1194"/>
              <w:gridCol w:w="1605"/>
              <w:gridCol w:w="33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426"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煤层顶底板情况</w:t>
                  </w:r>
                </w:p>
              </w:tc>
              <w:tc>
                <w:tcPr>
                  <w:tcW w:w="1554" w:type="dxa"/>
                  <w:noWrap w:val="0"/>
                  <w:vAlign w:val="center"/>
                </w:tcPr>
                <w:p>
                  <w:pPr>
                    <w:spacing w:line="360" w:lineRule="auto"/>
                    <w:jc w:val="center"/>
                    <w:rPr>
                      <w:rFonts w:hint="eastAsia" w:ascii="宋体" w:hAnsi="宋体" w:cs="宋体"/>
                      <w:sz w:val="24"/>
                    </w:rPr>
                  </w:pPr>
                  <w:r>
                    <w:rPr>
                      <w:rFonts w:hint="eastAsia" w:ascii="宋体" w:hAnsi="宋体" w:cs="宋体"/>
                      <w:sz w:val="24"/>
                    </w:rPr>
                    <w:t>顶底板名称</w:t>
                  </w:r>
                </w:p>
              </w:tc>
              <w:tc>
                <w:tcPr>
                  <w:tcW w:w="1194" w:type="dxa"/>
                  <w:noWrap w:val="0"/>
                  <w:vAlign w:val="center"/>
                </w:tcPr>
                <w:p>
                  <w:pPr>
                    <w:spacing w:line="360" w:lineRule="auto"/>
                    <w:jc w:val="center"/>
                    <w:rPr>
                      <w:rFonts w:hint="eastAsia" w:ascii="宋体" w:hAnsi="宋体" w:cs="宋体"/>
                      <w:sz w:val="24"/>
                    </w:rPr>
                  </w:pPr>
                  <w:r>
                    <w:rPr>
                      <w:rFonts w:hint="eastAsia" w:ascii="宋体" w:hAnsi="宋体" w:cs="宋体"/>
                      <w:sz w:val="24"/>
                    </w:rPr>
                    <w:t>岩石名称</w:t>
                  </w:r>
                </w:p>
              </w:tc>
              <w:tc>
                <w:tcPr>
                  <w:tcW w:w="1605" w:type="dxa"/>
                  <w:noWrap w:val="0"/>
                  <w:vAlign w:val="center"/>
                </w:tcPr>
                <w:p>
                  <w:pPr>
                    <w:spacing w:line="360" w:lineRule="auto"/>
                    <w:jc w:val="center"/>
                    <w:rPr>
                      <w:rFonts w:hint="eastAsia" w:ascii="宋体" w:hAnsi="宋体" w:cs="宋体"/>
                      <w:sz w:val="24"/>
                    </w:rPr>
                  </w:pPr>
                  <w:r>
                    <w:rPr>
                      <w:rFonts w:hint="eastAsia" w:ascii="宋体" w:hAnsi="宋体" w:cs="宋体"/>
                      <w:sz w:val="24"/>
                    </w:rPr>
                    <w:t>厚度(m)</w:t>
                  </w:r>
                </w:p>
              </w:tc>
              <w:tc>
                <w:tcPr>
                  <w:tcW w:w="3315" w:type="dxa"/>
                  <w:noWrap w:val="0"/>
                  <w:vAlign w:val="center"/>
                </w:tcPr>
                <w:p>
                  <w:pPr>
                    <w:spacing w:line="360" w:lineRule="auto"/>
                    <w:jc w:val="center"/>
                    <w:rPr>
                      <w:rFonts w:hint="eastAsia" w:ascii="宋体" w:hAnsi="宋体" w:cs="宋体"/>
                      <w:sz w:val="24"/>
                    </w:rPr>
                  </w:pPr>
                  <w:r>
                    <w:rPr>
                      <w:rFonts w:hint="eastAsia" w:ascii="宋体" w:hAnsi="宋体" w:cs="宋体"/>
                      <w:sz w:val="24"/>
                    </w:rPr>
                    <w:t>岩  性  特  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exac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老  顶</w:t>
                  </w:r>
                </w:p>
              </w:tc>
              <w:tc>
                <w:tcPr>
                  <w:tcW w:w="1194" w:type="dxa"/>
                  <w:vMerge w:val="restart"/>
                  <w:noWrap w:val="0"/>
                  <w:vAlign w:val="center"/>
                </w:tcPr>
                <w:p>
                  <w:pPr>
                    <w:spacing w:line="360" w:lineRule="auto"/>
                    <w:jc w:val="center"/>
                    <w:rPr>
                      <w:rFonts w:hint="eastAsia" w:ascii="宋体" w:hAnsi="宋体" w:cs="宋体"/>
                      <w:spacing w:val="-8"/>
                      <w:kern w:val="18"/>
                      <w:sz w:val="24"/>
                    </w:rPr>
                  </w:pPr>
                  <w:r>
                    <w:rPr>
                      <w:rFonts w:hint="eastAsia" w:ascii="宋体" w:hAnsi="宋体" w:cs="宋体"/>
                      <w:spacing w:val="-8"/>
                      <w:kern w:val="18"/>
                      <w:sz w:val="24"/>
                    </w:rPr>
                    <w:t>砂页岩互层</w:t>
                  </w:r>
                </w:p>
              </w:tc>
              <w:tc>
                <w:tcPr>
                  <w:tcW w:w="1605" w:type="dxa"/>
                  <w:noWrap w:val="0"/>
                  <w:vAlign w:val="center"/>
                </w:tcPr>
                <w:p>
                  <w:pPr>
                    <w:spacing w:line="360" w:lineRule="auto"/>
                    <w:jc w:val="center"/>
                    <w:rPr>
                      <w:rFonts w:hint="eastAsia" w:ascii="宋体" w:hAnsi="宋体" w:cs="宋体"/>
                      <w:sz w:val="24"/>
                    </w:rPr>
                  </w:pPr>
                  <w:r>
                    <w:rPr>
                      <w:rFonts w:hint="eastAsia" w:ascii="宋体" w:hAnsi="宋体" w:cs="宋体"/>
                      <w:sz w:val="24"/>
                    </w:rPr>
                    <w:t>11.60</w:t>
                  </w:r>
                </w:p>
              </w:tc>
              <w:tc>
                <w:tcPr>
                  <w:tcW w:w="3315" w:type="dxa"/>
                  <w:vMerge w:val="restart"/>
                  <w:noWrap w:val="0"/>
                  <w:vAlign w:val="center"/>
                </w:tcPr>
                <w:p>
                  <w:pPr>
                    <w:spacing w:line="360" w:lineRule="auto"/>
                    <w:ind w:left="-105" w:leftChars="-50" w:right="-105" w:rightChars="-50"/>
                    <w:rPr>
                      <w:rFonts w:hint="eastAsia" w:ascii="宋体" w:hAnsi="宋体" w:cs="宋体"/>
                      <w:kern w:val="0"/>
                      <w:sz w:val="24"/>
                      <w:lang w:val="zh-CN"/>
                    </w:rPr>
                  </w:pPr>
                  <w:r>
                    <w:rPr>
                      <w:rFonts w:hint="eastAsia" w:ascii="宋体" w:cs="宋体"/>
                      <w:color w:val="010101"/>
                      <w:kern w:val="0"/>
                      <w:sz w:val="24"/>
                      <w:szCs w:val="21"/>
                      <w:lang w:val="zh-CN"/>
                    </w:rPr>
                    <w:t>灰色到深灰色，岩性变化复杂，局部变厚为中砂岩，局部夹煤线，下部为12</w:t>
                  </w:r>
                  <w:r>
                    <w:rPr>
                      <w:rFonts w:hint="eastAsia" w:ascii="宋体" w:hAnsi="宋体" w:cs="宋体"/>
                      <w:sz w:val="24"/>
                      <w:vertAlign w:val="superscript"/>
                      <w:lang w:val="zh-CN"/>
                    </w:rPr>
                    <w:t>-2#</w:t>
                  </w:r>
                  <w:r>
                    <w:rPr>
                      <w:rFonts w:hint="eastAsia" w:ascii="宋体" w:cs="宋体"/>
                      <w:color w:val="010101"/>
                      <w:kern w:val="0"/>
                      <w:sz w:val="24"/>
                      <w:szCs w:val="21"/>
                      <w:lang w:val="zh-CN"/>
                    </w:rPr>
                    <w:t>层</w:t>
                  </w:r>
                  <w:r>
                    <w:rPr>
                      <w:rFonts w:hint="eastAsia" w:ascii="宋体" w:cs="宋体"/>
                      <w:color w:val="010101"/>
                      <w:kern w:val="0"/>
                      <w:sz w:val="24"/>
                      <w:lang w:val="zh-CN"/>
                    </w:rPr>
                    <w:t>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9" w:hRule="exac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continue"/>
                  <w:noWrap w:val="0"/>
                  <w:vAlign w:val="center"/>
                </w:tcPr>
                <w:p>
                  <w:pPr>
                    <w:spacing w:line="360" w:lineRule="auto"/>
                    <w:jc w:val="center"/>
                    <w:rPr>
                      <w:rFonts w:hint="eastAsia" w:ascii="宋体" w:hAnsi="宋体" w:cs="宋体"/>
                      <w:sz w:val="24"/>
                    </w:rPr>
                  </w:pPr>
                </w:p>
              </w:tc>
              <w:tc>
                <w:tcPr>
                  <w:tcW w:w="1194" w:type="dxa"/>
                  <w:vMerge w:val="continue"/>
                  <w:noWrap w:val="0"/>
                  <w:vAlign w:val="center"/>
                </w:tcPr>
                <w:p>
                  <w:pPr>
                    <w:spacing w:line="360" w:lineRule="auto"/>
                    <w:jc w:val="center"/>
                    <w:rPr>
                      <w:rFonts w:hint="eastAsia" w:ascii="宋体" w:hAnsi="宋体" w:cs="宋体"/>
                      <w:sz w:val="24"/>
                    </w:rPr>
                  </w:pPr>
                </w:p>
              </w:tc>
              <w:tc>
                <w:tcPr>
                  <w:tcW w:w="1605" w:type="dxa"/>
                  <w:noWrap w:val="0"/>
                  <w:vAlign w:val="center"/>
                </w:tcPr>
                <w:p>
                  <w:pPr>
                    <w:spacing w:line="360" w:lineRule="auto"/>
                    <w:jc w:val="center"/>
                    <w:rPr>
                      <w:rFonts w:hint="eastAsia" w:ascii="宋体" w:hAnsi="宋体" w:cs="宋体"/>
                      <w:sz w:val="24"/>
                    </w:rPr>
                  </w:pPr>
                  <w:r>
                    <w:rPr>
                      <w:rFonts w:hint="eastAsia" w:ascii="宋体" w:hAnsi="宋体" w:cs="宋体"/>
                      <w:sz w:val="24"/>
                    </w:rPr>
                    <w:t>10.73-12.95</w:t>
                  </w:r>
                </w:p>
              </w:tc>
              <w:tc>
                <w:tcPr>
                  <w:tcW w:w="3315" w:type="dxa"/>
                  <w:vMerge w:val="continue"/>
                  <w:noWrap w:val="0"/>
                  <w:vAlign w:val="center"/>
                </w:tcPr>
                <w:p>
                  <w:pPr>
                    <w:spacing w:line="360" w:lineRule="auto"/>
                    <w:jc w:val="center"/>
                    <w:rPr>
                      <w:rFonts w:hint="eastAsia"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32" w:hRule="atLeas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直接顶</w:t>
                  </w:r>
                </w:p>
              </w:tc>
              <w:tc>
                <w:tcPr>
                  <w:tcW w:w="1194" w:type="dxa"/>
                  <w:vMerge w:val="restart"/>
                  <w:noWrap w:val="0"/>
                  <w:vAlign w:val="center"/>
                </w:tcPr>
                <w:p>
                  <w:pPr>
                    <w:spacing w:line="360" w:lineRule="auto"/>
                    <w:ind w:left="-105" w:leftChars="-50" w:right="-105" w:rightChars="-50"/>
                    <w:jc w:val="center"/>
                    <w:rPr>
                      <w:rFonts w:hint="eastAsia" w:ascii="宋体" w:hAnsi="宋体" w:cs="宋体"/>
                      <w:sz w:val="24"/>
                    </w:rPr>
                  </w:pPr>
                  <w:r>
                    <w:rPr>
                      <w:rFonts w:hint="eastAsia"/>
                    </w:rPr>
                    <w:t>中粗砂岩互层</w:t>
                  </w:r>
                </w:p>
              </w:tc>
              <w:tc>
                <w:tcPr>
                  <w:tcW w:w="1605" w:type="dxa"/>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rPr>
                    <w:t>8.</w:t>
                  </w:r>
                  <w:r>
                    <w:rPr>
                      <w:rFonts w:hint="eastAsia" w:ascii="宋体" w:hAnsi="宋体" w:cs="宋体"/>
                      <w:sz w:val="24"/>
                      <w:lang w:val="en-US" w:eastAsia="zh-CN"/>
                    </w:rPr>
                    <w:t>84</w:t>
                  </w:r>
                </w:p>
              </w:tc>
              <w:tc>
                <w:tcPr>
                  <w:tcW w:w="3315" w:type="dxa"/>
                  <w:vMerge w:val="restart"/>
                  <w:noWrap w:val="0"/>
                  <w:vAlign w:val="center"/>
                </w:tcPr>
                <w:p>
                  <w:pPr>
                    <w:spacing w:line="360" w:lineRule="auto"/>
                    <w:rPr>
                      <w:rFonts w:hint="eastAsia" w:ascii="宋体" w:hAnsi="宋体" w:cs="宋体"/>
                      <w:sz w:val="24"/>
                    </w:rPr>
                  </w:pPr>
                  <w:r>
                    <w:rPr>
                      <w:rFonts w:hint="eastAsia"/>
                      <w:sz w:val="24"/>
                      <w:szCs w:val="21"/>
                    </w:rPr>
                    <w:t>白色，含长石石英云母等，夹煤线。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78" w:hRule="atLeas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continue"/>
                  <w:noWrap w:val="0"/>
                  <w:vAlign w:val="center"/>
                </w:tcPr>
                <w:p>
                  <w:pPr>
                    <w:spacing w:line="360" w:lineRule="auto"/>
                    <w:jc w:val="center"/>
                    <w:rPr>
                      <w:rFonts w:hint="eastAsia" w:ascii="宋体" w:hAnsi="宋体" w:cs="宋体"/>
                      <w:sz w:val="24"/>
                    </w:rPr>
                  </w:pPr>
                </w:p>
              </w:tc>
              <w:tc>
                <w:tcPr>
                  <w:tcW w:w="1194" w:type="dxa"/>
                  <w:vMerge w:val="continue"/>
                  <w:noWrap w:val="0"/>
                  <w:vAlign w:val="center"/>
                </w:tcPr>
                <w:p>
                  <w:pPr>
                    <w:spacing w:line="360" w:lineRule="auto"/>
                    <w:jc w:val="center"/>
                    <w:rPr>
                      <w:rFonts w:hint="eastAsia" w:ascii="宋体" w:hAnsi="宋体" w:cs="宋体"/>
                      <w:sz w:val="24"/>
                    </w:rPr>
                  </w:pPr>
                </w:p>
              </w:tc>
              <w:tc>
                <w:tcPr>
                  <w:tcW w:w="1605" w:type="dxa"/>
                  <w:noWrap w:val="0"/>
                  <w:vAlign w:val="center"/>
                </w:tcPr>
                <w:p>
                  <w:pPr>
                    <w:spacing w:line="360" w:lineRule="auto"/>
                    <w:jc w:val="center"/>
                    <w:rPr>
                      <w:rFonts w:hint="eastAsia" w:ascii="宋体" w:hAnsi="宋体" w:cs="宋体"/>
                      <w:sz w:val="24"/>
                    </w:rPr>
                  </w:pPr>
                  <w:r>
                    <w:rPr>
                      <w:rFonts w:hint="eastAsia" w:ascii="宋体" w:hAnsi="宋体" w:cs="宋体"/>
                      <w:sz w:val="24"/>
                      <w:lang w:val="en-US" w:eastAsia="zh-CN"/>
                    </w:rPr>
                    <w:t>4.17</w:t>
                  </w:r>
                  <w:r>
                    <w:rPr>
                      <w:rFonts w:hint="eastAsia" w:ascii="宋体" w:hAnsi="宋体" w:cs="宋体"/>
                      <w:sz w:val="24"/>
                    </w:rPr>
                    <w:t>-15</w:t>
                  </w:r>
                </w:p>
              </w:tc>
              <w:tc>
                <w:tcPr>
                  <w:tcW w:w="3315" w:type="dxa"/>
                  <w:vMerge w:val="continue"/>
                  <w:noWrap w:val="0"/>
                  <w:vAlign w:val="center"/>
                </w:tcPr>
                <w:p>
                  <w:pPr>
                    <w:spacing w:line="360" w:lineRule="auto"/>
                    <w:jc w:val="center"/>
                    <w:rPr>
                      <w:rFonts w:hint="eastAsia"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直接底</w:t>
                  </w:r>
                </w:p>
              </w:tc>
              <w:tc>
                <w:tcPr>
                  <w:tcW w:w="1194"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细砂岩</w:t>
                  </w:r>
                </w:p>
              </w:tc>
              <w:tc>
                <w:tcPr>
                  <w:tcW w:w="1605" w:type="dxa"/>
                  <w:noWrap w:val="0"/>
                  <w:vAlign w:val="center"/>
                </w:tcPr>
                <w:p>
                  <w:pPr>
                    <w:spacing w:line="360" w:lineRule="auto"/>
                    <w:jc w:val="center"/>
                    <w:rPr>
                      <w:rFonts w:hint="eastAsia" w:ascii="宋体" w:hAnsi="宋体" w:cs="宋体"/>
                      <w:sz w:val="24"/>
                    </w:rPr>
                  </w:pPr>
                </w:p>
              </w:tc>
              <w:tc>
                <w:tcPr>
                  <w:tcW w:w="3315" w:type="dxa"/>
                  <w:vMerge w:val="restart"/>
                  <w:noWrap w:val="0"/>
                  <w:vAlign w:val="center"/>
                </w:tcPr>
                <w:p>
                  <w:pPr>
                    <w:spacing w:line="360" w:lineRule="auto"/>
                    <w:rPr>
                      <w:rFonts w:hint="eastAsia" w:ascii="宋体" w:hAnsi="宋体" w:cs="宋体"/>
                      <w:sz w:val="24"/>
                    </w:rPr>
                  </w:pPr>
                  <w:r>
                    <w:rPr>
                      <w:rFonts w:hint="eastAsia"/>
                      <w:sz w:val="24"/>
                      <w:szCs w:val="21"/>
                    </w:rPr>
                    <w:t>灰色到灰白色，局部为中粗砂岩。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 w:hRule="atLeast"/>
              </w:trPr>
              <w:tc>
                <w:tcPr>
                  <w:tcW w:w="426" w:type="dxa"/>
                  <w:vMerge w:val="continue"/>
                  <w:noWrap w:val="0"/>
                  <w:vAlign w:val="center"/>
                </w:tcPr>
                <w:p>
                  <w:pPr>
                    <w:spacing w:line="360" w:lineRule="auto"/>
                    <w:jc w:val="center"/>
                    <w:rPr>
                      <w:rFonts w:hint="eastAsia" w:ascii="宋体" w:hAnsi="宋体" w:cs="宋体"/>
                      <w:sz w:val="24"/>
                    </w:rPr>
                  </w:pPr>
                </w:p>
              </w:tc>
              <w:tc>
                <w:tcPr>
                  <w:tcW w:w="1554" w:type="dxa"/>
                  <w:vMerge w:val="continue"/>
                  <w:noWrap w:val="0"/>
                  <w:vAlign w:val="center"/>
                </w:tcPr>
                <w:p>
                  <w:pPr>
                    <w:spacing w:line="360" w:lineRule="auto"/>
                    <w:jc w:val="center"/>
                    <w:rPr>
                      <w:rFonts w:hint="eastAsia" w:ascii="宋体" w:hAnsi="宋体" w:cs="宋体"/>
                      <w:sz w:val="24"/>
                    </w:rPr>
                  </w:pPr>
                </w:p>
              </w:tc>
              <w:tc>
                <w:tcPr>
                  <w:tcW w:w="1194" w:type="dxa"/>
                  <w:vMerge w:val="continue"/>
                  <w:noWrap w:val="0"/>
                  <w:vAlign w:val="center"/>
                </w:tcPr>
                <w:p>
                  <w:pPr>
                    <w:spacing w:line="360" w:lineRule="auto"/>
                    <w:jc w:val="center"/>
                    <w:rPr>
                      <w:rFonts w:hint="eastAsia" w:ascii="宋体" w:hAnsi="宋体" w:cs="宋体"/>
                      <w:sz w:val="24"/>
                    </w:rPr>
                  </w:pPr>
                </w:p>
              </w:tc>
              <w:tc>
                <w:tcPr>
                  <w:tcW w:w="1605" w:type="dxa"/>
                  <w:noWrap w:val="0"/>
                  <w:vAlign w:val="center"/>
                </w:tcPr>
                <w:p>
                  <w:pPr>
                    <w:spacing w:line="360" w:lineRule="auto"/>
                    <w:jc w:val="center"/>
                    <w:rPr>
                      <w:rFonts w:hint="eastAsia" w:ascii="宋体" w:hAnsi="宋体" w:cs="宋体"/>
                      <w:sz w:val="24"/>
                    </w:rPr>
                  </w:pPr>
                </w:p>
              </w:tc>
              <w:tc>
                <w:tcPr>
                  <w:tcW w:w="3315" w:type="dxa"/>
                  <w:vMerge w:val="continue"/>
                  <w:noWrap w:val="0"/>
                  <w:vAlign w:val="center"/>
                </w:tcPr>
                <w:p>
                  <w:pPr>
                    <w:spacing w:line="360" w:lineRule="auto"/>
                    <w:rPr>
                      <w:rFonts w:hint="eastAsia"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bCs/>
                <w:iCs w:val="0"/>
                <w:kern w:val="2"/>
                <w:sz w:val="24"/>
                <w:szCs w:val="24"/>
                <w:lang w:val="en-US" w:eastAsia="zh-CN" w:bidi="ar-SA"/>
              </w:rPr>
            </w:pPr>
            <w:r>
              <w:rPr>
                <w:rFonts w:hint="eastAsia" w:ascii="宋体" w:hAnsi="宋体" w:eastAsia="宋体" w:cs="宋体"/>
                <w:b/>
                <w:bCs/>
                <w:iCs w:val="0"/>
                <w:kern w:val="2"/>
                <w:sz w:val="24"/>
                <w:szCs w:val="24"/>
                <w:lang w:val="en-US" w:eastAsia="zh-CN" w:bidi="ar-SA"/>
              </w:rPr>
              <w:t>（2）对相邻81220面回采期间21220巷采空区顶板预处理方案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2" w:firstLineChars="200"/>
              <w:textAlignment w:val="auto"/>
              <w:outlineLvl w:val="9"/>
              <w:rPr>
                <w:rFonts w:hint="eastAsia" w:ascii="宋体" w:hAnsi="宋体" w:eastAsia="宋体" w:cs="宋体"/>
                <w:iCs w:val="0"/>
                <w:kern w:val="2"/>
                <w:sz w:val="24"/>
                <w:szCs w:val="24"/>
                <w:lang w:val="en-US" w:eastAsia="zh-CN" w:bidi="ar-SA"/>
              </w:rPr>
            </w:pPr>
            <w:r>
              <w:rPr>
                <w:rFonts w:hint="eastAsia" w:hAnsi="宋体" w:eastAsia="宋体"/>
                <w:b/>
                <w:sz w:val="30"/>
                <w:szCs w:val="30"/>
                <w:lang w:eastAsia="zh-CN"/>
              </w:rPr>
              <w:pict>
                <v:shape id="_x0000_s1029" o:spid="_x0000_s1029" o:spt="75" type="#_x0000_t75" style="position:absolute;left:0pt;margin-left:9.7pt;margin-top:275pt;height:163.5pt;width:405.1pt;z-index:251665408;mso-width-relative:page;mso-height-relative:page;" o:ole="t" filled="f" o:preferrelative="t" stroked="f" coordsize="21600,21600">
                  <v:path/>
                  <v:fill on="f" focussize="0,0"/>
                  <v:stroke on="f"/>
                  <v:imagedata r:id="rId5" o:title=""/>
                  <o:lock v:ext="edit" aspectratio="t"/>
                </v:shape>
                <o:OLEObject Type="Embed" ProgID="" ShapeID="_x0000_s1029" DrawAspect="Content" ObjectID="_1468075726" r:id="rId8">
                  <o:LockedField>false</o:LockedField>
                </o:OLEObject>
              </w:pict>
            </w:r>
            <w:r>
              <w:rPr>
                <w:rFonts w:hint="eastAsia" w:ascii="宋体" w:hAnsi="宋体" w:eastAsia="宋体" w:cs="宋体"/>
                <w:iCs w:val="0"/>
                <w:kern w:val="2"/>
                <w:sz w:val="24"/>
                <w:szCs w:val="24"/>
                <w:lang w:val="en-US" w:eastAsia="zh-CN" w:bidi="ar-SA"/>
              </w:rPr>
              <w:t>14#81220工作面平均煤厚2.2m；煤层整体中部西高东低，呈单斜构造，煤层平均倾角为4.5°，上覆为12#层81220面、12#81001面、12#层高山矿采空区，与12#层采空区层间距平均为15-20m，且顶板岩性为粉砂岩，结构致密坚硬回采后三角区顶板不易垮落，为保证14#层412盘区81220工作面回采期间头巷后古塘能正常整齐垮落，减小对14#层410盘区51022巷的压力，决定在14#层412盘区81220工作面21220巷施工切顶眼。施工切顶眼距煤柱帮0.3米；角度垂直布置；切顶眼施工间距0.3米；施工眼深8米；施工长度从21220巷17#点往东119米处往巷外施工266米。施工切顶眼直径为ø32mm，施工角度90度。施工切顶眼要保证切顶眼成一条直线，根据施工位置，施工期间使用线绳进行测量，保证切顶眼成一条直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2" w:firstLineChars="200"/>
              <w:textAlignment w:val="auto"/>
              <w:outlineLvl w:val="9"/>
              <w:rPr>
                <w:rFonts w:hint="eastAsia" w:ascii="宋体" w:hAnsi="宋体" w:eastAsia="宋体" w:cs="宋体"/>
                <w:iCs w:val="0"/>
                <w:kern w:val="2"/>
                <w:sz w:val="24"/>
                <w:szCs w:val="24"/>
                <w:lang w:val="en-US" w:eastAsia="zh-CN" w:bidi="ar-SA"/>
              </w:rPr>
            </w:pPr>
            <w:r>
              <w:rPr>
                <w:rFonts w:hint="eastAsia" w:hAnsi="宋体" w:eastAsia="宋体"/>
                <w:b/>
                <w:sz w:val="30"/>
                <w:szCs w:val="30"/>
                <w:lang w:eastAsia="zh-CN"/>
              </w:rPr>
              <w:pict>
                <v:shape id="_x0000_s1033" o:spid="_x0000_s1033" o:spt="75" type="#_x0000_t75" style="position:absolute;left:0pt;margin-left:8.2pt;margin-top:1.25pt;height:163.5pt;width:405.1pt;z-index:251666432;mso-width-relative:page;mso-height-relative:page;" o:ole="t" filled="f" o:preferrelative="t" stroked="f" coordsize="21600,21600">
                  <v:path/>
                  <v:fill on="f" focussize="0,0"/>
                  <v:stroke on="f"/>
                  <v:imagedata r:id="rId5" o:title=""/>
                  <o:lock v:ext="edit" aspectratio="t"/>
                </v:shape>
                <o:OLEObject Type="Embed" ProgID="" ShapeID="_x0000_s1033" DrawAspect="Content" ObjectID="_1468075727" r:id="rId9">
                  <o:LockedField>false</o:LockedField>
                </o:OLEObject>
              </w:pic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textAlignment w:val="auto"/>
              <w:outlineLvl w:val="9"/>
              <w:rPr>
                <w:rFonts w:hint="eastAsia" w:ascii="宋体" w:hAnsi="宋体" w:eastAsia="宋体" w:cs="宋体"/>
                <w:b/>
                <w:bCs/>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textAlignment w:val="auto"/>
              <w:outlineLvl w:val="9"/>
              <w:rPr>
                <w:rFonts w:hint="eastAsia" w:ascii="宋体" w:hAnsi="宋体" w:eastAsia="宋体" w:cs="宋体"/>
                <w:b/>
                <w:bCs/>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textAlignment w:val="auto"/>
              <w:outlineLvl w:val="9"/>
              <w:rPr>
                <w:rFonts w:hint="eastAsia" w:ascii="宋体" w:hAnsi="宋体" w:eastAsia="宋体" w:cs="宋体"/>
                <w:b/>
                <w:bCs/>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textAlignment w:val="auto"/>
              <w:outlineLvl w:val="9"/>
              <w:rPr>
                <w:rFonts w:hint="eastAsia" w:ascii="宋体" w:hAnsi="宋体" w:eastAsia="宋体" w:cs="宋体"/>
                <w:b/>
                <w:bCs/>
                <w:iCs w:val="0"/>
                <w:kern w:val="2"/>
                <w:sz w:val="24"/>
                <w:szCs w:val="24"/>
                <w:lang w:val="en-US" w:eastAsia="zh-CN" w:bidi="ar-SA"/>
              </w:rPr>
            </w:pPr>
            <w:r>
              <w:rPr>
                <w:rFonts w:hint="eastAsia" w:ascii="宋体" w:hAnsi="宋体" w:eastAsia="宋体" w:cs="宋体"/>
                <w:b/>
                <w:bCs/>
                <w:iCs w:val="0"/>
                <w:kern w:val="2"/>
                <w:sz w:val="24"/>
                <w:szCs w:val="24"/>
                <w:lang w:val="en-US" w:eastAsia="zh-CN" w:bidi="ar-SA"/>
              </w:rPr>
              <w:t>（3）巷道支护方案的设计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根据四台矿《14#层410盘区51022巷掘进地质说明书》中提供的煤层顶、底板情况分析，14#层410盘区51022巷道顶板直接顶为中粗砂岩互层，平均厚度达8.84m，老顶为砂页岩互层，适合锚杆+钢筋托梁支护。为了将锚杆加固的“组合梁”悬挂于坚硬岩层中，需用锚索做联合支护。即初步确定51022巷采用矩形断面，锚杆+锚索+钢筋托梁+长钢梁联合支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根据相邻巷道矿压观测数据及支护经验分析，以及锚杆悬吊理论计算验算，确定14#层51022巷设计为矩形断面，巷道顶板采用锚杆+钢筋托梁＋锚索钢梁＋金属网联合支护，巷道两帮采用锚杆+预应力垫片+菱形金属网支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锚杆布置五排，排间距850×850mm, 使用φ22×2200 mm左旋无纵筋螺纹钢锚杆配合钢筋托梁与预应力垫片，两端锚杆斜拉75度；锚索布置三排，排间距1400×1600mm，两端锚索斜拉65度，使用φ21.6×6000㎜的钢绞线配套3.2米长钢梁并配合锚索钢板支护。14#层410盘区51022巷南邻14#412盘区21220巷，净煤柱距离5米，帮锚杆间距压缩为700×800mm，左右帮锚杆布置为四排，上端锚杆与下端锚杆斜拉15度；如图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iCs w:val="0"/>
                <w:kern w:val="2"/>
                <w:sz w:val="28"/>
                <w:szCs w:val="28"/>
                <w:lang w:val="en-US" w:eastAsia="zh-CN" w:bidi="ar-SA"/>
              </w:rPr>
            </w:pPr>
            <w:r>
              <w:drawing>
                <wp:anchor distT="0" distB="0" distL="114300" distR="114300" simplePos="0" relativeHeight="251661312" behindDoc="0" locked="0" layoutInCell="1" allowOverlap="1">
                  <wp:simplePos x="0" y="0"/>
                  <wp:positionH relativeFrom="column">
                    <wp:posOffset>481330</wp:posOffset>
                  </wp:positionH>
                  <wp:positionV relativeFrom="paragraph">
                    <wp:posOffset>184150</wp:posOffset>
                  </wp:positionV>
                  <wp:extent cx="4502785" cy="2844165"/>
                  <wp:effectExtent l="0" t="0" r="12065" b="13335"/>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6"/>
                          <a:stretch>
                            <a:fillRect/>
                          </a:stretch>
                        </pic:blipFill>
                        <pic:spPr>
                          <a:xfrm>
                            <a:off x="0" y="0"/>
                            <a:ext cx="4502785" cy="28441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0" w:firstLineChars="8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0" w:firstLineChars="8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图2 14#层410盘区51022巷支护断面图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bCs/>
                <w:iCs w:val="0"/>
                <w:kern w:val="2"/>
                <w:sz w:val="24"/>
                <w:szCs w:val="24"/>
                <w:lang w:val="en-US" w:eastAsia="zh-CN" w:bidi="ar-SA"/>
              </w:rPr>
            </w:pPr>
            <w:r>
              <w:rPr>
                <w:rFonts w:hint="eastAsia" w:ascii="宋体" w:hAnsi="宋体" w:eastAsia="宋体" w:cs="宋体"/>
                <w:b/>
                <w:bCs/>
                <w:iCs w:val="0"/>
                <w:kern w:val="2"/>
                <w:sz w:val="24"/>
                <w:szCs w:val="24"/>
                <w:lang w:val="en-US" w:eastAsia="zh-CN" w:bidi="ar-SA"/>
              </w:rPr>
              <w:t>（4）现场应用效果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iCs w:val="0"/>
                <w:kern w:val="2"/>
                <w:sz w:val="28"/>
                <w:szCs w:val="28"/>
                <w:lang w:val="en-US" w:eastAsia="zh-CN" w:bidi="ar-SA"/>
              </w:rPr>
            </w:pPr>
            <w:r>
              <w:rPr>
                <w:rFonts w:hint="eastAsia" w:ascii="宋体" w:hAnsi="宋体" w:eastAsia="宋体" w:cs="宋体"/>
                <w:iCs w:val="0"/>
                <w:kern w:val="2"/>
                <w:sz w:val="24"/>
                <w:szCs w:val="24"/>
                <w:lang w:val="en-US" w:eastAsia="zh-CN" w:bidi="ar-SA"/>
              </w:rPr>
              <w:t>51022巷掘进期间经过100d矿压观测，巷道两帮移近量150mm，顶底板相对移近量100mm，巷道基本没有发生变形。所以51022巷受动压及小煤柱双重压力影响，但在护帮对穿锚索、切顶眼及巷道支护综合作用下，</w:t>
            </w:r>
            <w:r>
              <w:rPr>
                <w:rFonts w:hint="eastAsia" w:ascii="宋体" w:hAnsi="宋体" w:eastAsia="宋体" w:cs="宋体"/>
                <w:iCs w:val="0"/>
                <w:kern w:val="2"/>
                <w:sz w:val="24"/>
                <w:szCs w:val="24"/>
                <w:lang w:val="sq-AL" w:eastAsia="zh-CN" w:bidi="ar-SA"/>
              </w:rPr>
              <w:t>顶、底、帮的维护难的问题得到了有效的控制，有效的降低了巷道片帮冒顶现象发生的概率，对人员的安全有保证。现场</w:t>
            </w:r>
            <w:r>
              <w:rPr>
                <w:rFonts w:hint="eastAsia" w:ascii="宋体" w:hAnsi="宋体" w:eastAsia="宋体" w:cs="宋体"/>
                <w:iCs w:val="0"/>
                <w:kern w:val="2"/>
                <w:sz w:val="24"/>
                <w:szCs w:val="24"/>
                <w:lang w:val="en-US" w:eastAsia="zh-CN" w:bidi="ar-SA"/>
              </w:rPr>
              <w:t xml:space="preserve">如图3所示。 </w:t>
            </w:r>
            <w:r>
              <w:rPr>
                <w:rFonts w:hint="eastAsia" w:ascii="宋体" w:hAnsi="宋体" w:eastAsia="宋体" w:cs="宋体"/>
                <w:iCs w:val="0"/>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iCs w:val="0"/>
                <w:kern w:val="2"/>
                <w:sz w:val="28"/>
                <w:szCs w:val="28"/>
                <w:lang w:val="en-US" w:eastAsia="zh-CN" w:bidi="ar-SA"/>
              </w:rPr>
            </w:pPr>
            <w:r>
              <w:rPr>
                <w:rFonts w:hint="eastAsia" w:ascii="宋体" w:hAnsi="宋体" w:eastAsia="宋体"/>
                <w:lang w:eastAsia="zh-CN"/>
              </w:rPr>
              <w:drawing>
                <wp:anchor distT="0" distB="0" distL="114300" distR="114300" simplePos="0" relativeHeight="251662336" behindDoc="0" locked="0" layoutInCell="1" allowOverlap="1">
                  <wp:simplePos x="0" y="0"/>
                  <wp:positionH relativeFrom="column">
                    <wp:posOffset>334645</wp:posOffset>
                  </wp:positionH>
                  <wp:positionV relativeFrom="paragraph">
                    <wp:posOffset>1270</wp:posOffset>
                  </wp:positionV>
                  <wp:extent cx="4491990" cy="2762885"/>
                  <wp:effectExtent l="0" t="0" r="3810" b="18415"/>
                  <wp:wrapNone/>
                  <wp:docPr id="8" name="图片 7" descr="微信图片_2018112212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微信图片_20181122120220"/>
                          <pic:cNvPicPr>
                            <a:picLocks noChangeAspect="1"/>
                          </pic:cNvPicPr>
                        </pic:nvPicPr>
                        <pic:blipFill>
                          <a:blip r:embed="rId10"/>
                          <a:stretch>
                            <a:fillRect/>
                          </a:stretch>
                        </pic:blipFill>
                        <pic:spPr>
                          <a:xfrm>
                            <a:off x="0" y="0"/>
                            <a:ext cx="4491990" cy="276288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i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drawing>
                <wp:anchor distT="0" distB="0" distL="114300" distR="114300" simplePos="0" relativeHeight="251664384" behindDoc="0" locked="0" layoutInCell="1" allowOverlap="1">
                  <wp:simplePos x="0" y="0"/>
                  <wp:positionH relativeFrom="column">
                    <wp:posOffset>394970</wp:posOffset>
                  </wp:positionH>
                  <wp:positionV relativeFrom="paragraph">
                    <wp:posOffset>93345</wp:posOffset>
                  </wp:positionV>
                  <wp:extent cx="4413250" cy="2645410"/>
                  <wp:effectExtent l="0" t="0" r="6350" b="2540"/>
                  <wp:wrapNone/>
                  <wp:docPr id="10" name="图片 8" descr="微信图片_2018112212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微信图片_20181122120231"/>
                          <pic:cNvPicPr>
                            <a:picLocks noChangeAspect="1"/>
                          </pic:cNvPicPr>
                        </pic:nvPicPr>
                        <pic:blipFill>
                          <a:blip r:embed="rId11"/>
                          <a:stretch>
                            <a:fillRect/>
                          </a:stretch>
                        </pic:blipFill>
                        <pic:spPr>
                          <a:xfrm>
                            <a:off x="0" y="0"/>
                            <a:ext cx="4413250" cy="264541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640" w:firstLineChars="1100"/>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iCs w:val="0"/>
                <w:kern w:val="2"/>
                <w:sz w:val="24"/>
                <w:szCs w:val="24"/>
                <w:lang w:val="en-US" w:eastAsia="zh-CN" w:bidi="ar-SA"/>
              </w:rPr>
              <w:t>图3 巷道变形井下实物实景图</w:t>
            </w:r>
          </w:p>
          <w:p>
            <w:pPr>
              <w:spacing w:line="360" w:lineRule="auto"/>
              <w:rPr>
                <w:rFonts w:hint="eastAsia" w:ascii="宋体" w:hAnsi="宋体" w:eastAsia="宋体" w:cs="宋体"/>
                <w:b/>
                <w:bCs/>
                <w:i w:val="0"/>
                <w:caps w:val="0"/>
                <w:color w:val="333333"/>
                <w:spacing w:val="15"/>
                <w:sz w:val="28"/>
                <w:szCs w:val="28"/>
                <w:shd w:val="clear" w:color="auto" w:fill="FFFFFF"/>
                <w:lang w:val="en-US" w:eastAsia="zh-CN"/>
              </w:rPr>
            </w:pPr>
            <w:r>
              <w:rPr>
                <w:rFonts w:hint="eastAsia" w:ascii="宋体" w:hAnsi="宋体"/>
                <w:b/>
                <w:bCs/>
                <w:sz w:val="28"/>
                <w:szCs w:val="28"/>
                <w:lang w:val="en-US" w:eastAsia="zh-CN"/>
              </w:rPr>
              <w:t>3、创新点：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3.1、动压影响下，合理的支护技术及回采巷道切顶眼的施工技术联合运用使</w:t>
            </w:r>
            <w:r>
              <w:rPr>
                <w:rFonts w:hint="eastAsia" w:ascii="宋体" w:hAnsi="宋体" w:eastAsia="宋体" w:cs="宋体"/>
                <w:sz w:val="24"/>
                <w:szCs w:val="24"/>
                <w:lang w:val="sq-AL" w:eastAsia="zh-CN"/>
              </w:rPr>
              <w:t>小煤柱掘巷的顶、底、帮的维护难的问题得到了有效的控制。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r>
              <w:rPr>
                <w:rFonts w:hint="eastAsia" w:ascii="宋体" w:hAnsi="宋体" w:eastAsia="宋体" w:cs="宋体"/>
                <w:sz w:val="24"/>
                <w:szCs w:val="24"/>
                <w:lang w:val="sq-AL" w:eastAsia="zh-CN"/>
              </w:rPr>
              <w:t>有效的降低了巷道片帮冒顶现象发生的概率，对人员的安全有保证。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sq-AL"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lang w:val="sq-AL" w:eastAsia="zh-CN"/>
              </w:rPr>
              <w:t>有效的控制了巷道垂直应力及水平应力的显现，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left"/>
              <w:textAlignment w:val="auto"/>
              <w:outlineLvl w:val="9"/>
              <w:rPr>
                <w:rFonts w:hint="eastAsia" w:ascii="宋体" w:hAnsi="宋体" w:eastAsia="宋体" w:cs="宋体"/>
                <w:sz w:val="24"/>
                <w:szCs w:val="24"/>
                <w:lang w:val="sq-AL" w:eastAsia="zh-CN"/>
              </w:rPr>
            </w:pPr>
            <w:r>
              <w:rPr>
                <w:rFonts w:hint="eastAsia" w:ascii="宋体" w:hAnsi="宋体" w:eastAsia="宋体" w:cs="宋体"/>
                <w:sz w:val="24"/>
                <w:szCs w:val="24"/>
                <w:lang w:val="en-US" w:eastAsia="zh-CN"/>
              </w:rPr>
              <w:t>3.4、</w:t>
            </w:r>
            <w:r>
              <w:rPr>
                <w:rFonts w:hint="eastAsia" w:ascii="宋体" w:hAnsi="宋体" w:eastAsia="宋体" w:cs="宋体"/>
                <w:sz w:val="24"/>
                <w:szCs w:val="24"/>
                <w:lang w:val="sq-AL" w:eastAsia="zh-CN"/>
              </w:rPr>
              <w:t>通过该特种支护工艺使得在巷道周围形成了稳固拱，稳固了巷道的成型，降低了巷道后期维护的工作量。</w:t>
            </w:r>
          </w:p>
          <w:p>
            <w:pPr>
              <w:spacing w:line="360" w:lineRule="auto"/>
              <w:rPr>
                <w:rFonts w:hint="eastAsia" w:ascii="宋体" w:hAnsi="宋体"/>
                <w:b/>
                <w:bCs/>
                <w:sz w:val="28"/>
                <w:szCs w:val="28"/>
                <w:lang w:val="en-US" w:eastAsia="zh-CN"/>
              </w:rPr>
            </w:pPr>
            <w:r>
              <w:rPr>
                <w:rFonts w:hint="eastAsia" w:ascii="宋体" w:hAnsi="宋体"/>
                <w:b/>
                <w:bCs/>
                <w:sz w:val="28"/>
                <w:szCs w:val="28"/>
                <w:lang w:val="en-US" w:eastAsia="zh-CN"/>
              </w:rPr>
              <w:t>4、社会效益：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宋体" w:hAnsi="宋体" w:eastAsia="宋体" w:cs="宋体"/>
                <w:iCs w:val="0"/>
                <w:kern w:val="2"/>
                <w:sz w:val="24"/>
                <w:szCs w:val="24"/>
                <w:lang w:val="en-US" w:eastAsia="zh-CN" w:bidi="ar-SA"/>
              </w:rPr>
            </w:pPr>
            <w:r>
              <w:rPr>
                <w:rFonts w:hint="eastAsia" w:ascii="宋体" w:hAnsi="宋体" w:eastAsia="宋体" w:cs="宋体"/>
                <w:sz w:val="28"/>
                <w:szCs w:val="28"/>
                <w:lang w:val="en-US" w:eastAsia="zh-CN"/>
              </w:rPr>
              <w:t xml:space="preserve">     </w:t>
            </w:r>
            <w:r>
              <w:rPr>
                <w:rFonts w:hint="eastAsia"/>
                <w:iCs/>
                <w:kern w:val="2"/>
                <w:sz w:val="32"/>
                <w:szCs w:val="24"/>
                <w:lang w:val="en-US" w:eastAsia="zh-CN" w:bidi="ar-SA"/>
              </w:rPr>
              <w:t xml:space="preserve"> </w:t>
            </w:r>
            <w:r>
              <w:rPr>
                <w:rFonts w:hint="eastAsia" w:ascii="宋体" w:hAnsi="宋体" w:eastAsia="宋体" w:cs="宋体"/>
                <w:iCs w:val="0"/>
                <w:kern w:val="2"/>
                <w:sz w:val="24"/>
                <w:szCs w:val="24"/>
                <w:lang w:val="en-US" w:eastAsia="zh-CN" w:bidi="ar-SA"/>
              </w:rPr>
              <w:t>锚网索+斜拉帮锚杆+木垛多种支护工艺的应用，以及综采顺槽切顶眼的施工，有效的控制了巷道在小煤柱和动压影响下掘进巷道过应力集中区域的顶板下沉、两帮炸帮及巷道底鼓现象，控制了巷道因应力集中区域对巷道的产生不良影响，提高了掘进速度及成巷率，保证安全生产。</w:t>
            </w:r>
          </w:p>
          <w:p>
            <w:pPr>
              <w:spacing w:line="360" w:lineRule="auto"/>
              <w:ind w:firstLine="560" w:firstLineChars="200"/>
              <w:rPr>
                <w:rFonts w:cs="Arial"/>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36CF"/>
    <w:rsid w:val="0A7F0CE9"/>
    <w:rsid w:val="10551D57"/>
    <w:rsid w:val="2CBC4DCE"/>
    <w:rsid w:val="31B15FFF"/>
    <w:rsid w:val="3F5D5A69"/>
    <w:rsid w:val="3FF35252"/>
    <w:rsid w:val="45485D18"/>
    <w:rsid w:val="54B908A4"/>
    <w:rsid w:val="63F978E6"/>
    <w:rsid w:val="64294B10"/>
    <w:rsid w:val="645B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冬日飘雨</cp:lastModifiedBy>
  <cp:lastPrinted>2019-06-11T02:42:00Z</cp:lastPrinted>
  <dcterms:modified xsi:type="dcterms:W3CDTF">2021-08-24T01:24:21Z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2315906042A44A298F0447D5F768F28D</vt:lpwstr>
  </property>
</Properties>
</file>